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6DFD26" w14:textId="743C13CC" w:rsidR="00DE048C" w:rsidRDefault="00DA77D0">
      <w:pPr>
        <w:jc w:val="center"/>
      </w:pPr>
      <w:proofErr w:type="spellStart"/>
      <w:r>
        <w:t>ción</w:t>
      </w:r>
      <w:proofErr w:type="spellEnd"/>
      <w:r w:rsidR="00D22201">
        <w:rPr>
          <w:noProof/>
          <w:lang w:eastAsia="es-CL"/>
        </w:rPr>
        <w:drawing>
          <wp:inline distT="0" distB="0" distL="0" distR="0" wp14:anchorId="1A3B0C9D" wp14:editId="2B530104">
            <wp:extent cx="3354394" cy="2375574"/>
            <wp:effectExtent l="0" t="0" r="0" b="5676"/>
            <wp:docPr id="25" name="Imagen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354394" cy="2375574"/>
                    </a:xfrm>
                    <a:prstGeom prst="rect">
                      <a:avLst/>
                    </a:prstGeom>
                    <a:noFill/>
                    <a:ln>
                      <a:noFill/>
                      <a:prstDash/>
                    </a:ln>
                  </pic:spPr>
                </pic:pic>
              </a:graphicData>
            </a:graphic>
          </wp:inline>
        </w:drawing>
      </w:r>
    </w:p>
    <w:p w14:paraId="73953B52" w14:textId="77777777" w:rsidR="00DE048C" w:rsidRDefault="00DE048C">
      <w:pPr>
        <w:jc w:val="center"/>
        <w:rPr>
          <w:sz w:val="28"/>
          <w:szCs w:val="28"/>
        </w:rPr>
      </w:pPr>
    </w:p>
    <w:p w14:paraId="3F11B28D" w14:textId="77777777" w:rsidR="00DE048C" w:rsidRDefault="00D22201">
      <w:pPr>
        <w:spacing w:after="0" w:line="240" w:lineRule="auto"/>
        <w:jc w:val="center"/>
        <w:rPr>
          <w:rFonts w:cs="Times New Roman"/>
          <w:b/>
          <w:sz w:val="24"/>
          <w:szCs w:val="24"/>
        </w:rPr>
      </w:pPr>
      <w:bookmarkStart w:id="0" w:name="_Toc350847214"/>
      <w:bookmarkStart w:id="1" w:name="_Toc350928658"/>
      <w:bookmarkStart w:id="2" w:name="_Toc350937995"/>
      <w:bookmarkStart w:id="3" w:name="_Toc351623557"/>
      <w:r>
        <w:rPr>
          <w:rFonts w:cs="Times New Roman"/>
          <w:b/>
          <w:sz w:val="24"/>
          <w:szCs w:val="24"/>
        </w:rPr>
        <w:t>INFORME TÉCNICO DE FISCALIZACIÓN AMBIENTAL</w:t>
      </w:r>
      <w:bookmarkEnd w:id="0"/>
      <w:bookmarkEnd w:id="1"/>
      <w:bookmarkEnd w:id="2"/>
      <w:bookmarkEnd w:id="3"/>
    </w:p>
    <w:p w14:paraId="24FB90AF" w14:textId="77777777" w:rsidR="00DE048C" w:rsidRDefault="00DE048C">
      <w:pPr>
        <w:spacing w:after="0" w:line="240" w:lineRule="auto"/>
        <w:jc w:val="center"/>
        <w:rPr>
          <w:rFonts w:cs="Calibri"/>
          <w:b/>
          <w:sz w:val="24"/>
          <w:szCs w:val="24"/>
        </w:rPr>
      </w:pPr>
    </w:p>
    <w:p w14:paraId="61EA4BA9" w14:textId="77777777" w:rsidR="00DE048C" w:rsidRDefault="00D22201">
      <w:pPr>
        <w:spacing w:after="0" w:line="240" w:lineRule="auto"/>
        <w:jc w:val="center"/>
        <w:rPr>
          <w:rFonts w:cs="Calibri"/>
          <w:b/>
          <w:sz w:val="24"/>
          <w:szCs w:val="24"/>
        </w:rPr>
      </w:pPr>
      <w:r>
        <w:rPr>
          <w:rFonts w:cs="Calibri"/>
          <w:b/>
          <w:sz w:val="24"/>
          <w:szCs w:val="24"/>
        </w:rPr>
        <w:t>Fiscalización Ambiental</w:t>
      </w:r>
    </w:p>
    <w:p w14:paraId="7465742C" w14:textId="77777777" w:rsidR="00DE048C" w:rsidRDefault="00DE048C">
      <w:pPr>
        <w:spacing w:after="0" w:line="240" w:lineRule="auto"/>
        <w:jc w:val="center"/>
        <w:rPr>
          <w:rFonts w:cs="Calibri"/>
          <w:b/>
          <w:sz w:val="24"/>
          <w:szCs w:val="24"/>
        </w:rPr>
      </w:pPr>
    </w:p>
    <w:p w14:paraId="7326BDC2" w14:textId="77777777" w:rsidR="00DE048C" w:rsidRDefault="00DE048C">
      <w:pPr>
        <w:spacing w:after="0" w:line="240" w:lineRule="auto"/>
        <w:jc w:val="center"/>
        <w:rPr>
          <w:rFonts w:cs="Calibri"/>
          <w:b/>
          <w:sz w:val="24"/>
          <w:szCs w:val="24"/>
        </w:rPr>
      </w:pPr>
    </w:p>
    <w:p w14:paraId="304AAC65" w14:textId="77777777" w:rsidR="00DE048C" w:rsidRDefault="00D22201">
      <w:pPr>
        <w:spacing w:after="0" w:line="240" w:lineRule="auto"/>
        <w:jc w:val="center"/>
        <w:rPr>
          <w:rFonts w:cs="Times New Roman"/>
          <w:b/>
          <w:sz w:val="24"/>
          <w:szCs w:val="24"/>
        </w:rPr>
      </w:pPr>
      <w:bookmarkStart w:id="4" w:name="_Hlk73956481"/>
      <w:r>
        <w:rPr>
          <w:rFonts w:cs="Times New Roman"/>
          <w:b/>
          <w:sz w:val="24"/>
          <w:szCs w:val="24"/>
        </w:rPr>
        <w:t>RELLENO SANITARIO PUNTRA</w:t>
      </w:r>
    </w:p>
    <w:bookmarkEnd w:id="4"/>
    <w:p w14:paraId="3BC46E57" w14:textId="77777777" w:rsidR="00DE048C" w:rsidRDefault="00DE048C">
      <w:pPr>
        <w:spacing w:after="0" w:line="240" w:lineRule="auto"/>
        <w:jc w:val="center"/>
        <w:rPr>
          <w:rFonts w:cs="Calibri"/>
          <w:b/>
          <w:sz w:val="24"/>
          <w:szCs w:val="24"/>
        </w:rPr>
      </w:pPr>
    </w:p>
    <w:p w14:paraId="79C9DCAA" w14:textId="77777777" w:rsidR="00DE048C" w:rsidRDefault="00DE048C">
      <w:pPr>
        <w:spacing w:after="0" w:line="240" w:lineRule="auto"/>
        <w:jc w:val="center"/>
        <w:rPr>
          <w:rFonts w:cs="Calibri"/>
          <w:b/>
          <w:sz w:val="24"/>
          <w:szCs w:val="24"/>
        </w:rPr>
      </w:pPr>
    </w:p>
    <w:p w14:paraId="50235686" w14:textId="77777777" w:rsidR="00DE048C" w:rsidRDefault="00D22201">
      <w:pPr>
        <w:spacing w:after="0" w:line="240" w:lineRule="auto"/>
        <w:jc w:val="center"/>
        <w:rPr>
          <w:rFonts w:cs="Times New Roman"/>
          <w:b/>
          <w:sz w:val="24"/>
          <w:szCs w:val="24"/>
        </w:rPr>
      </w:pPr>
      <w:bookmarkStart w:id="5" w:name="_Toc350847217"/>
      <w:bookmarkStart w:id="6" w:name="_Toc350928661"/>
      <w:bookmarkStart w:id="7" w:name="_Toc350937998"/>
      <w:bookmarkStart w:id="8" w:name="_Toc351623560"/>
      <w:bookmarkStart w:id="9" w:name="_Hlk73956494"/>
      <w:r>
        <w:rPr>
          <w:rFonts w:cs="Times New Roman"/>
          <w:b/>
          <w:sz w:val="24"/>
          <w:szCs w:val="24"/>
        </w:rPr>
        <w:t>DFZ-</w:t>
      </w:r>
      <w:bookmarkEnd w:id="5"/>
      <w:bookmarkEnd w:id="6"/>
      <w:bookmarkEnd w:id="7"/>
      <w:bookmarkEnd w:id="8"/>
      <w:r>
        <w:rPr>
          <w:rFonts w:cs="Times New Roman"/>
          <w:b/>
          <w:sz w:val="24"/>
          <w:szCs w:val="24"/>
        </w:rPr>
        <w:t>2021-67-X-SRCA</w:t>
      </w:r>
      <w:bookmarkEnd w:id="9"/>
    </w:p>
    <w:p w14:paraId="76BB3AC1" w14:textId="77777777" w:rsidR="00DE048C" w:rsidRDefault="00DE048C">
      <w:pPr>
        <w:spacing w:after="0" w:line="240" w:lineRule="auto"/>
        <w:jc w:val="center"/>
        <w:rPr>
          <w:rFonts w:cs="Times New Roman"/>
          <w:b/>
          <w:sz w:val="24"/>
          <w:szCs w:val="24"/>
        </w:rPr>
      </w:pPr>
    </w:p>
    <w:p w14:paraId="07C9E36C" w14:textId="77777777" w:rsidR="00DE048C" w:rsidRDefault="00D22201">
      <w:pPr>
        <w:spacing w:after="0" w:line="240" w:lineRule="auto"/>
        <w:jc w:val="center"/>
        <w:rPr>
          <w:rFonts w:cs="Times New Roman"/>
          <w:b/>
          <w:sz w:val="24"/>
          <w:szCs w:val="24"/>
        </w:rPr>
      </w:pPr>
      <w:bookmarkStart w:id="10" w:name="_Hlk73956502"/>
      <w:r>
        <w:rPr>
          <w:rFonts w:cs="Times New Roman"/>
          <w:b/>
          <w:sz w:val="24"/>
          <w:szCs w:val="24"/>
        </w:rPr>
        <w:t>JUNIO 2021</w:t>
      </w:r>
    </w:p>
    <w:bookmarkEnd w:id="10"/>
    <w:p w14:paraId="67264986" w14:textId="77777777" w:rsidR="00DE048C" w:rsidRDefault="00DE048C">
      <w:pPr>
        <w:spacing w:after="0" w:line="240" w:lineRule="auto"/>
        <w:jc w:val="center"/>
        <w:rPr>
          <w:rFonts w:cs="Times New Roman"/>
          <w:b/>
          <w:sz w:val="24"/>
          <w:szCs w:val="24"/>
        </w:rPr>
      </w:pPr>
    </w:p>
    <w:p w14:paraId="42DF88B9" w14:textId="77777777" w:rsidR="00DE048C" w:rsidRDefault="00DE048C">
      <w:pPr>
        <w:spacing w:after="0" w:line="240" w:lineRule="auto"/>
        <w:jc w:val="center"/>
        <w:rPr>
          <w:rFonts w:cs="Times New Roman"/>
          <w:b/>
          <w:sz w:val="24"/>
          <w:szCs w:val="24"/>
        </w:rPr>
      </w:pPr>
    </w:p>
    <w:tbl>
      <w:tblPr>
        <w:tblW w:w="5988" w:type="dxa"/>
        <w:jc w:val="center"/>
        <w:tblCellMar>
          <w:left w:w="10" w:type="dxa"/>
          <w:right w:w="10" w:type="dxa"/>
        </w:tblCellMar>
        <w:tblLook w:val="0000" w:firstRow="0" w:lastRow="0" w:firstColumn="0" w:lastColumn="0" w:noHBand="0" w:noVBand="0"/>
      </w:tblPr>
      <w:tblGrid>
        <w:gridCol w:w="965"/>
        <w:gridCol w:w="2180"/>
        <w:gridCol w:w="2843"/>
      </w:tblGrid>
      <w:tr w:rsidR="00DE048C" w14:paraId="1F2A36B6" w14:textId="77777777" w:rsidTr="00F97DC2">
        <w:trPr>
          <w:trHeight w:val="567"/>
          <w:jc w:val="center"/>
        </w:trPr>
        <w:tc>
          <w:tcPr>
            <w:tcW w:w="96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48D0264" w14:textId="77777777" w:rsidR="00DE048C" w:rsidRDefault="00DE048C">
            <w:pPr>
              <w:spacing w:after="0" w:line="240" w:lineRule="auto"/>
              <w:jc w:val="center"/>
              <w:rPr>
                <w:rFonts w:cs="Calibri"/>
                <w:b/>
                <w:sz w:val="18"/>
                <w:szCs w:val="18"/>
                <w:shd w:val="clear" w:color="auto" w:fill="FFFF00"/>
              </w:rPr>
            </w:pPr>
          </w:p>
        </w:tc>
        <w:tc>
          <w:tcPr>
            <w:tcW w:w="218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0A1805D" w14:textId="77777777" w:rsidR="00DE048C" w:rsidRDefault="00D22201">
            <w:pPr>
              <w:spacing w:after="0" w:line="240" w:lineRule="auto"/>
              <w:jc w:val="center"/>
            </w:pPr>
            <w:r>
              <w:rPr>
                <w:rFonts w:cs="Calibri"/>
                <w:b/>
                <w:sz w:val="18"/>
                <w:szCs w:val="18"/>
                <w:lang w:val="es-ES_tradnl"/>
              </w:rPr>
              <w:t>Nombre</w:t>
            </w:r>
          </w:p>
        </w:tc>
        <w:tc>
          <w:tcPr>
            <w:tcW w:w="284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EC60E95" w14:textId="77777777" w:rsidR="00DE048C" w:rsidRDefault="00D22201">
            <w:pPr>
              <w:spacing w:after="0" w:line="240" w:lineRule="auto"/>
              <w:jc w:val="center"/>
            </w:pPr>
            <w:r>
              <w:rPr>
                <w:rFonts w:cs="Calibri"/>
                <w:b/>
                <w:sz w:val="18"/>
                <w:szCs w:val="18"/>
                <w:lang w:val="es-ES_tradnl"/>
              </w:rPr>
              <w:t>Firma</w:t>
            </w:r>
          </w:p>
        </w:tc>
      </w:tr>
      <w:tr w:rsidR="00DE048C" w14:paraId="31959AE1" w14:textId="77777777" w:rsidTr="00F97DC2">
        <w:trPr>
          <w:trHeight w:val="567"/>
          <w:jc w:val="center"/>
        </w:trPr>
        <w:tc>
          <w:tcPr>
            <w:tcW w:w="9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1951F" w14:textId="77777777" w:rsidR="00DE048C" w:rsidRDefault="00D22201">
            <w:pPr>
              <w:spacing w:after="0" w:line="240" w:lineRule="auto"/>
              <w:jc w:val="center"/>
              <w:rPr>
                <w:rFonts w:cs="Calibri"/>
                <w:sz w:val="18"/>
                <w:szCs w:val="18"/>
                <w:lang w:val="es-ES_tradnl"/>
              </w:rPr>
            </w:pPr>
            <w:r>
              <w:rPr>
                <w:rFonts w:cs="Calibri"/>
                <w:sz w:val="18"/>
                <w:szCs w:val="18"/>
                <w:lang w:val="es-ES_tradnl"/>
              </w:rPr>
              <w:t>Aprobado</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29828" w14:textId="77777777" w:rsidR="00DE048C" w:rsidRDefault="00D22201">
            <w:pPr>
              <w:spacing w:after="0" w:line="240" w:lineRule="auto"/>
              <w:jc w:val="center"/>
              <w:rPr>
                <w:rFonts w:cs="Calibri"/>
                <w:b/>
                <w:sz w:val="18"/>
                <w:szCs w:val="18"/>
                <w:lang w:val="es-ES_tradnl"/>
              </w:rPr>
            </w:pPr>
            <w:r>
              <w:rPr>
                <w:rFonts w:cs="Calibri"/>
                <w:b/>
                <w:sz w:val="18"/>
                <w:szCs w:val="18"/>
                <w:lang w:val="es-ES_tradnl"/>
              </w:rPr>
              <w:t>Ivonne Gómez Mansilla</w:t>
            </w:r>
          </w:p>
        </w:tc>
        <w:tc>
          <w:tcPr>
            <w:tcW w:w="2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D424D4" w14:textId="11186CA0" w:rsidR="00DE048C" w:rsidRDefault="00DA77D0">
            <w:pPr>
              <w:spacing w:after="0" w:line="240" w:lineRule="auto"/>
              <w:jc w:val="center"/>
            </w:pPr>
            <w:r>
              <w:rPr>
                <w:rFonts w:cs="Calibri"/>
                <w:noProof/>
                <w:sz w:val="18"/>
                <w:szCs w:val="18"/>
                <w:lang w:eastAsia="es-CL"/>
              </w:rPr>
              <w:pict w14:anchorId="6C2AF9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26.45pt;height:63.85pt">
                  <v:imagedata r:id="rId9" o:title=""/>
                  <o:lock v:ext="edit" ungrouping="t" rotation="t" cropping="t" verticies="t" text="t" grouping="t"/>
                  <o:signatureline v:ext="edit" id="{84C52638-6031-4A14-BD79-850CF1D8F35F}" provid="{00000000-0000-0000-0000-000000000000}" o:suggestedsigner="Ivonne Mansilla Gómez" o:suggestedsigner2="Jefa Oficina Regional Los Lagos" issignatureline="t"/>
                </v:shape>
              </w:pict>
            </w:r>
          </w:p>
        </w:tc>
      </w:tr>
      <w:tr w:rsidR="00DE048C" w14:paraId="5E543A69" w14:textId="77777777" w:rsidTr="00F97DC2">
        <w:trPr>
          <w:trHeight w:val="567"/>
          <w:jc w:val="center"/>
        </w:trPr>
        <w:tc>
          <w:tcPr>
            <w:tcW w:w="9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3769D" w14:textId="77777777" w:rsidR="00DE048C" w:rsidRDefault="00D22201">
            <w:pPr>
              <w:spacing w:after="0" w:line="240" w:lineRule="auto"/>
              <w:jc w:val="center"/>
              <w:rPr>
                <w:rFonts w:cs="Calibri"/>
                <w:sz w:val="18"/>
                <w:szCs w:val="18"/>
                <w:lang w:val="es-ES_tradnl"/>
              </w:rPr>
            </w:pPr>
            <w:r>
              <w:rPr>
                <w:rFonts w:cs="Calibri"/>
                <w:sz w:val="18"/>
                <w:szCs w:val="18"/>
                <w:lang w:val="es-ES_tradnl"/>
              </w:rPr>
              <w:t>Elaborado</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CA4CD0" w14:textId="77777777" w:rsidR="00DE048C" w:rsidRDefault="00D22201">
            <w:pPr>
              <w:spacing w:after="0" w:line="240" w:lineRule="auto"/>
              <w:jc w:val="center"/>
              <w:rPr>
                <w:rFonts w:cs="Calibri"/>
                <w:b/>
                <w:sz w:val="18"/>
                <w:szCs w:val="18"/>
                <w:lang w:val="es-ES_tradnl"/>
              </w:rPr>
            </w:pPr>
            <w:r>
              <w:rPr>
                <w:rFonts w:cs="Calibri"/>
                <w:b/>
                <w:sz w:val="18"/>
                <w:szCs w:val="18"/>
                <w:lang w:val="es-ES_tradnl"/>
              </w:rPr>
              <w:t>Javiera Chinchilla Sandoval</w:t>
            </w:r>
          </w:p>
        </w:tc>
        <w:tc>
          <w:tcPr>
            <w:tcW w:w="2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190FE" w14:textId="09453D15" w:rsidR="00DE048C" w:rsidRDefault="00DA77D0">
            <w:pPr>
              <w:spacing w:after="0" w:line="240" w:lineRule="auto"/>
              <w:jc w:val="center"/>
            </w:pPr>
            <w:r>
              <w:rPr>
                <w:rFonts w:cs="Calibri"/>
                <w:noProof/>
                <w:sz w:val="18"/>
                <w:szCs w:val="18"/>
                <w:lang w:eastAsia="es-CL"/>
              </w:rPr>
              <w:pict w14:anchorId="6EB753EF">
                <v:shape id="_x0000_i1026" type="#_x0000_t75" alt="Línea de firma de Microsoft Office..." style="width:130.25pt;height:65.1pt">
                  <v:imagedata r:id="rId10" o:title=""/>
                  <o:lock v:ext="edit" ungrouping="t" rotation="t" cropping="t" verticies="t" text="t" grouping="t"/>
                  <o:signatureline v:ext="edit" id="{9E228BAD-76CD-48B3-9441-81BEAE046DBC}" provid="{00000000-0000-0000-0000-000000000000}" o:suggestedsigner="Javiera Chinchilla Sandoval" o:suggestedsigner2="Fiscalizadora" issignatureline="t"/>
                </v:shape>
              </w:pict>
            </w:r>
          </w:p>
        </w:tc>
      </w:tr>
    </w:tbl>
    <w:p w14:paraId="6051BBB0" w14:textId="77777777" w:rsidR="00BC7EA7" w:rsidRDefault="00BC7EA7">
      <w:pPr>
        <w:sectPr w:rsidR="00BC7EA7">
          <w:footerReference w:type="default" r:id="rId11"/>
          <w:pgSz w:w="12240" w:h="15840"/>
          <w:pgMar w:top="1134" w:right="1134" w:bottom="1134" w:left="1134" w:header="708" w:footer="708" w:gutter="0"/>
          <w:pgNumType w:start="1"/>
          <w:cols w:space="720"/>
          <w:titlePg/>
        </w:sectPr>
      </w:pPr>
    </w:p>
    <w:p w14:paraId="3A9A3E35" w14:textId="77777777" w:rsidR="00DE048C" w:rsidRDefault="00D22201">
      <w:pPr>
        <w:spacing w:after="0" w:line="240" w:lineRule="auto"/>
        <w:ind w:left="705" w:hanging="705"/>
      </w:pPr>
      <w:bookmarkStart w:id="11" w:name="_Toc75249990"/>
      <w:bookmarkStart w:id="12" w:name="_Toc449106078"/>
      <w:r>
        <w:rPr>
          <w:rFonts w:cs="Calibri"/>
          <w:b/>
          <w:sz w:val="24"/>
          <w:szCs w:val="20"/>
          <w:lang w:val="es-ES"/>
        </w:rPr>
        <w:lastRenderedPageBreak/>
        <w:t>Contenido</w:t>
      </w:r>
      <w:bookmarkEnd w:id="11"/>
      <w:bookmarkEnd w:id="12"/>
    </w:p>
    <w:p w14:paraId="4A5146FA" w14:textId="77777777" w:rsidR="00DE048C" w:rsidRDefault="00D22201">
      <w:pPr>
        <w:pStyle w:val="TDC1"/>
        <w:tabs>
          <w:tab w:val="right" w:leader="dot" w:pos="9962"/>
        </w:tabs>
      </w:pPr>
      <w:r>
        <w:fldChar w:fldCharType="begin"/>
      </w:r>
      <w:r>
        <w:instrText xml:space="preserve"> TOC \o "1-3" \u \h </w:instrText>
      </w:r>
      <w:r>
        <w:fldChar w:fldCharType="separate"/>
      </w:r>
    </w:p>
    <w:p w14:paraId="2B1CC8DA" w14:textId="77777777" w:rsidR="00DE048C" w:rsidRDefault="00DA77D0">
      <w:pPr>
        <w:pStyle w:val="TDC1"/>
        <w:tabs>
          <w:tab w:val="right" w:leader="dot" w:pos="440"/>
          <w:tab w:val="right" w:leader="dot" w:pos="9962"/>
        </w:tabs>
      </w:pPr>
      <w:hyperlink w:anchor="_Toc75249991" w:history="1">
        <w:r w:rsidR="00D22201">
          <w:rPr>
            <w:rStyle w:val="Hipervnculo"/>
          </w:rPr>
          <w:t>1</w:t>
        </w:r>
        <w:r w:rsidR="00D22201">
          <w:rPr>
            <w:rFonts w:eastAsia="MS Mincho"/>
            <w:lang w:eastAsia="es-CL"/>
          </w:rPr>
          <w:tab/>
        </w:r>
        <w:r w:rsidR="00D22201">
          <w:rPr>
            <w:rStyle w:val="Hipervnculo"/>
          </w:rPr>
          <w:t>RESUMEN</w:t>
        </w:r>
        <w:r w:rsidR="00D22201">
          <w:tab/>
          <w:t>2</w:t>
        </w:r>
      </w:hyperlink>
    </w:p>
    <w:p w14:paraId="0A52197B" w14:textId="77777777" w:rsidR="00DE048C" w:rsidRDefault="00DA77D0">
      <w:pPr>
        <w:pStyle w:val="TDC1"/>
        <w:tabs>
          <w:tab w:val="right" w:leader="dot" w:pos="440"/>
          <w:tab w:val="right" w:leader="dot" w:pos="9962"/>
        </w:tabs>
      </w:pPr>
      <w:hyperlink w:anchor="_Toc75249992" w:history="1">
        <w:r w:rsidR="00D22201">
          <w:rPr>
            <w:rStyle w:val="Hipervnculo"/>
          </w:rPr>
          <w:t>2</w:t>
        </w:r>
        <w:r w:rsidR="00D22201">
          <w:rPr>
            <w:rFonts w:eastAsia="MS Mincho"/>
            <w:lang w:eastAsia="es-CL"/>
          </w:rPr>
          <w:tab/>
        </w:r>
        <w:r w:rsidR="00D22201">
          <w:rPr>
            <w:rStyle w:val="Hipervnculo"/>
          </w:rPr>
          <w:t>IDENTIFICACIÓN DE LA UNIDAD FISCALIZABLE</w:t>
        </w:r>
        <w:r w:rsidR="00D22201">
          <w:tab/>
          <w:t>4</w:t>
        </w:r>
      </w:hyperlink>
    </w:p>
    <w:p w14:paraId="0AA845B3" w14:textId="77777777" w:rsidR="00DE048C" w:rsidRDefault="00DA77D0">
      <w:pPr>
        <w:pStyle w:val="TDC2"/>
        <w:tabs>
          <w:tab w:val="right" w:leader="dot" w:pos="880"/>
          <w:tab w:val="right" w:leader="dot" w:pos="9962"/>
        </w:tabs>
      </w:pPr>
      <w:hyperlink w:anchor="_Toc75249993" w:history="1">
        <w:r w:rsidR="00D22201">
          <w:rPr>
            <w:rStyle w:val="Hipervnculo"/>
          </w:rPr>
          <w:t>2.1</w:t>
        </w:r>
        <w:r w:rsidR="00D22201">
          <w:rPr>
            <w:rFonts w:eastAsia="MS Mincho"/>
            <w:lang w:eastAsia="es-CL"/>
          </w:rPr>
          <w:tab/>
        </w:r>
        <w:r w:rsidR="00D22201">
          <w:rPr>
            <w:rStyle w:val="Hipervnculo"/>
          </w:rPr>
          <w:t>Antecedentes Generales</w:t>
        </w:r>
        <w:r w:rsidR="00D22201">
          <w:tab/>
          <w:t>4</w:t>
        </w:r>
      </w:hyperlink>
    </w:p>
    <w:p w14:paraId="74869879" w14:textId="77777777" w:rsidR="00DE048C" w:rsidRDefault="00DA77D0">
      <w:pPr>
        <w:pStyle w:val="TDC2"/>
        <w:tabs>
          <w:tab w:val="right" w:leader="dot" w:pos="880"/>
          <w:tab w:val="right" w:leader="dot" w:pos="9962"/>
        </w:tabs>
      </w:pPr>
      <w:hyperlink w:anchor="_Toc75249994" w:history="1">
        <w:r w:rsidR="00D22201">
          <w:rPr>
            <w:rStyle w:val="Hipervnculo"/>
          </w:rPr>
          <w:t>2.2</w:t>
        </w:r>
        <w:r w:rsidR="00D22201">
          <w:rPr>
            <w:rFonts w:eastAsia="MS Mincho"/>
            <w:lang w:eastAsia="es-CL"/>
          </w:rPr>
          <w:tab/>
        </w:r>
        <w:r w:rsidR="00D22201">
          <w:rPr>
            <w:rStyle w:val="Hipervnculo"/>
          </w:rPr>
          <w:t>Ubicación y Layout</w:t>
        </w:r>
        <w:r w:rsidR="00D22201">
          <w:tab/>
          <w:t>4</w:t>
        </w:r>
      </w:hyperlink>
    </w:p>
    <w:p w14:paraId="6A945FDA" w14:textId="77777777" w:rsidR="00DE048C" w:rsidRDefault="00DA77D0">
      <w:pPr>
        <w:pStyle w:val="TDC1"/>
        <w:tabs>
          <w:tab w:val="right" w:leader="dot" w:pos="440"/>
          <w:tab w:val="right" w:leader="dot" w:pos="9962"/>
        </w:tabs>
      </w:pPr>
      <w:hyperlink w:anchor="_Toc75249995" w:history="1">
        <w:r w:rsidR="00D22201">
          <w:rPr>
            <w:rStyle w:val="Hipervnculo"/>
          </w:rPr>
          <w:t>3</w:t>
        </w:r>
        <w:r w:rsidR="00D22201">
          <w:rPr>
            <w:rFonts w:eastAsia="MS Mincho"/>
            <w:lang w:eastAsia="es-CL"/>
          </w:rPr>
          <w:tab/>
        </w:r>
        <w:r w:rsidR="00D22201">
          <w:rPr>
            <w:rStyle w:val="Hipervnculo"/>
          </w:rPr>
          <w:t>INSTRUMENTOS DE CARÁCTER AMBIENTAL FISCALIZADOS</w:t>
        </w:r>
        <w:r w:rsidR="00D22201">
          <w:tab/>
          <w:t>6</w:t>
        </w:r>
      </w:hyperlink>
    </w:p>
    <w:p w14:paraId="592E1ED0" w14:textId="77777777" w:rsidR="00DE048C" w:rsidRDefault="00DA77D0">
      <w:pPr>
        <w:pStyle w:val="TDC1"/>
        <w:tabs>
          <w:tab w:val="right" w:leader="dot" w:pos="440"/>
          <w:tab w:val="right" w:leader="dot" w:pos="9962"/>
        </w:tabs>
      </w:pPr>
      <w:hyperlink w:anchor="_Toc75249996" w:history="1">
        <w:r w:rsidR="00D22201">
          <w:rPr>
            <w:rStyle w:val="Hipervnculo"/>
          </w:rPr>
          <w:t>4</w:t>
        </w:r>
        <w:r w:rsidR="00D22201">
          <w:rPr>
            <w:rFonts w:eastAsia="MS Mincho"/>
            <w:lang w:eastAsia="es-CL"/>
          </w:rPr>
          <w:tab/>
        </w:r>
        <w:r w:rsidR="00D22201">
          <w:rPr>
            <w:rStyle w:val="Hipervnculo"/>
          </w:rPr>
          <w:t>ANTECEDENTES DE LA ACTIVIDAD DE FISCALIZACIÓN</w:t>
        </w:r>
        <w:r w:rsidR="00D22201">
          <w:tab/>
          <w:t>6</w:t>
        </w:r>
      </w:hyperlink>
    </w:p>
    <w:p w14:paraId="5960EBA0" w14:textId="77777777" w:rsidR="00DE048C" w:rsidRDefault="00DA77D0">
      <w:pPr>
        <w:pStyle w:val="TDC2"/>
        <w:tabs>
          <w:tab w:val="right" w:leader="dot" w:pos="880"/>
          <w:tab w:val="right" w:leader="dot" w:pos="9962"/>
        </w:tabs>
      </w:pPr>
      <w:hyperlink w:anchor="_Toc75249997" w:history="1">
        <w:r w:rsidR="00D22201">
          <w:rPr>
            <w:rStyle w:val="Hipervnculo"/>
          </w:rPr>
          <w:t>4.1</w:t>
        </w:r>
        <w:r w:rsidR="00D22201">
          <w:rPr>
            <w:rFonts w:eastAsia="MS Mincho"/>
            <w:lang w:eastAsia="es-CL"/>
          </w:rPr>
          <w:tab/>
        </w:r>
        <w:r w:rsidR="00D22201">
          <w:rPr>
            <w:rStyle w:val="Hipervnculo"/>
          </w:rPr>
          <w:t>Motivo de la Actividad de Fiscalización</w:t>
        </w:r>
        <w:r w:rsidR="00D22201">
          <w:tab/>
          <w:t>6</w:t>
        </w:r>
      </w:hyperlink>
    </w:p>
    <w:p w14:paraId="763C3FB3" w14:textId="77777777" w:rsidR="00DE048C" w:rsidRDefault="00DA77D0">
      <w:pPr>
        <w:pStyle w:val="TDC2"/>
        <w:tabs>
          <w:tab w:val="right" w:leader="dot" w:pos="880"/>
          <w:tab w:val="right" w:leader="dot" w:pos="9962"/>
        </w:tabs>
      </w:pPr>
      <w:hyperlink w:anchor="_Toc75249998" w:history="1">
        <w:r w:rsidR="00D22201">
          <w:rPr>
            <w:rStyle w:val="Hipervnculo"/>
          </w:rPr>
          <w:t>4.2</w:t>
        </w:r>
        <w:r w:rsidR="00D22201">
          <w:rPr>
            <w:rFonts w:eastAsia="MS Mincho"/>
            <w:lang w:eastAsia="es-CL"/>
          </w:rPr>
          <w:tab/>
        </w:r>
        <w:r w:rsidR="00D22201">
          <w:rPr>
            <w:rStyle w:val="Hipervnculo"/>
          </w:rPr>
          <w:t>Materia Específica Objeto de la Fiscalización Ambiental</w:t>
        </w:r>
        <w:r w:rsidR="00D22201">
          <w:tab/>
          <w:t>6</w:t>
        </w:r>
      </w:hyperlink>
    </w:p>
    <w:p w14:paraId="0064A96C" w14:textId="77777777" w:rsidR="00DE048C" w:rsidRDefault="00DA77D0">
      <w:pPr>
        <w:pStyle w:val="TDC2"/>
        <w:tabs>
          <w:tab w:val="right" w:leader="dot" w:pos="880"/>
          <w:tab w:val="right" w:leader="dot" w:pos="9962"/>
        </w:tabs>
      </w:pPr>
      <w:hyperlink w:anchor="_Toc75249999" w:history="1">
        <w:r w:rsidR="00D22201">
          <w:rPr>
            <w:rStyle w:val="Hipervnculo"/>
          </w:rPr>
          <w:t>4.3</w:t>
        </w:r>
        <w:r w:rsidR="00D22201">
          <w:rPr>
            <w:rFonts w:eastAsia="MS Mincho"/>
            <w:lang w:eastAsia="es-CL"/>
          </w:rPr>
          <w:tab/>
        </w:r>
        <w:r w:rsidR="00D22201">
          <w:rPr>
            <w:rStyle w:val="Hipervnculo"/>
          </w:rPr>
          <w:t>Aspectos relativos a la ejecución de la Inspección Ambiental</w:t>
        </w:r>
        <w:r w:rsidR="00D22201">
          <w:tab/>
          <w:t>6</w:t>
        </w:r>
      </w:hyperlink>
    </w:p>
    <w:p w14:paraId="30C43D39" w14:textId="77777777" w:rsidR="00DE048C" w:rsidRDefault="00DA77D0">
      <w:pPr>
        <w:pStyle w:val="TDC3"/>
        <w:tabs>
          <w:tab w:val="right" w:leader="dot" w:pos="1320"/>
        </w:tabs>
      </w:pPr>
      <w:hyperlink w:anchor="_Toc75250000" w:history="1">
        <w:r w:rsidR="00D22201">
          <w:rPr>
            <w:rStyle w:val="Hipervnculo"/>
            <w:b w:val="0"/>
            <w:bCs w:val="0"/>
          </w:rPr>
          <w:t>4.3.1</w:t>
        </w:r>
        <w:r w:rsidR="00D22201">
          <w:rPr>
            <w:rFonts w:eastAsia="MS Mincho" w:cs="Arial"/>
            <w:b w:val="0"/>
            <w:bCs w:val="0"/>
            <w:lang w:eastAsia="es-CL"/>
          </w:rPr>
          <w:tab/>
        </w:r>
        <w:r w:rsidR="00D22201">
          <w:rPr>
            <w:rStyle w:val="Hipervnculo"/>
            <w:b w:val="0"/>
            <w:bCs w:val="0"/>
          </w:rPr>
          <w:t>Ejecución de la inspección</w:t>
        </w:r>
        <w:r w:rsidR="00D22201">
          <w:rPr>
            <w:b w:val="0"/>
            <w:bCs w:val="0"/>
          </w:rPr>
          <w:tab/>
          <w:t>6</w:t>
        </w:r>
      </w:hyperlink>
    </w:p>
    <w:p w14:paraId="736D74E5" w14:textId="77777777" w:rsidR="00DE048C" w:rsidRDefault="00DA77D0">
      <w:pPr>
        <w:pStyle w:val="TDC3"/>
        <w:tabs>
          <w:tab w:val="right" w:leader="dot" w:pos="1320"/>
        </w:tabs>
      </w:pPr>
      <w:hyperlink w:anchor="_Toc75250001" w:history="1">
        <w:r w:rsidR="00D22201">
          <w:rPr>
            <w:rStyle w:val="Hipervnculo"/>
            <w:b w:val="0"/>
            <w:bCs w:val="0"/>
          </w:rPr>
          <w:t>4.3.2</w:t>
        </w:r>
        <w:r w:rsidR="00D22201">
          <w:rPr>
            <w:rFonts w:eastAsia="MS Mincho" w:cs="Arial"/>
            <w:b w:val="0"/>
            <w:bCs w:val="0"/>
            <w:lang w:eastAsia="es-CL"/>
          </w:rPr>
          <w:tab/>
        </w:r>
        <w:r w:rsidR="00D22201">
          <w:rPr>
            <w:rStyle w:val="Hipervnculo"/>
            <w:b w:val="0"/>
            <w:bCs w:val="0"/>
          </w:rPr>
          <w:t>Esquema de recorrido</w:t>
        </w:r>
        <w:r w:rsidR="00D22201">
          <w:rPr>
            <w:b w:val="0"/>
            <w:bCs w:val="0"/>
          </w:rPr>
          <w:tab/>
          <w:t>7</w:t>
        </w:r>
      </w:hyperlink>
    </w:p>
    <w:p w14:paraId="492A5E77" w14:textId="77777777" w:rsidR="00DE048C" w:rsidRDefault="00DA77D0">
      <w:pPr>
        <w:pStyle w:val="TDC3"/>
        <w:tabs>
          <w:tab w:val="right" w:leader="dot" w:pos="1320"/>
        </w:tabs>
      </w:pPr>
      <w:hyperlink w:anchor="_Toc75250002" w:history="1">
        <w:r w:rsidR="00D22201">
          <w:rPr>
            <w:rStyle w:val="Hipervnculo"/>
            <w:b w:val="0"/>
            <w:bCs w:val="0"/>
          </w:rPr>
          <w:t>4.3.3</w:t>
        </w:r>
        <w:r w:rsidR="00D22201">
          <w:rPr>
            <w:rFonts w:eastAsia="MS Mincho" w:cs="Arial"/>
            <w:b w:val="0"/>
            <w:bCs w:val="0"/>
            <w:lang w:eastAsia="es-CL"/>
          </w:rPr>
          <w:tab/>
        </w:r>
        <w:r w:rsidR="00D22201">
          <w:rPr>
            <w:rStyle w:val="Hipervnculo"/>
            <w:b w:val="0"/>
            <w:bCs w:val="0"/>
          </w:rPr>
          <w:t>Detalle del Recorrido de la Inspección</w:t>
        </w:r>
        <w:r w:rsidR="00D22201">
          <w:rPr>
            <w:b w:val="0"/>
            <w:bCs w:val="0"/>
          </w:rPr>
          <w:tab/>
          <w:t>7</w:t>
        </w:r>
      </w:hyperlink>
    </w:p>
    <w:p w14:paraId="7976DD02" w14:textId="77777777" w:rsidR="00DE048C" w:rsidRDefault="00DA77D0">
      <w:pPr>
        <w:pStyle w:val="TDC2"/>
        <w:tabs>
          <w:tab w:val="right" w:leader="dot" w:pos="880"/>
          <w:tab w:val="right" w:leader="dot" w:pos="9962"/>
        </w:tabs>
      </w:pPr>
      <w:hyperlink w:anchor="_Toc75250003" w:history="1">
        <w:r w:rsidR="00D22201">
          <w:rPr>
            <w:rStyle w:val="Hipervnculo"/>
          </w:rPr>
          <w:t>4.4</w:t>
        </w:r>
        <w:r w:rsidR="00D22201">
          <w:rPr>
            <w:rFonts w:eastAsia="MS Mincho"/>
            <w:lang w:eastAsia="es-CL"/>
          </w:rPr>
          <w:tab/>
        </w:r>
        <w:r w:rsidR="00D22201">
          <w:rPr>
            <w:rStyle w:val="Hipervnculo"/>
          </w:rPr>
          <w:t>Revisión Documental</w:t>
        </w:r>
        <w:r w:rsidR="00D22201">
          <w:tab/>
          <w:t>9</w:t>
        </w:r>
      </w:hyperlink>
    </w:p>
    <w:p w14:paraId="60099780" w14:textId="77777777" w:rsidR="00DE048C" w:rsidRDefault="00DA77D0">
      <w:pPr>
        <w:pStyle w:val="TDC3"/>
        <w:tabs>
          <w:tab w:val="right" w:leader="dot" w:pos="1320"/>
        </w:tabs>
      </w:pPr>
      <w:hyperlink w:anchor="_Toc75250004" w:history="1">
        <w:r w:rsidR="00D22201">
          <w:rPr>
            <w:rStyle w:val="Hipervnculo"/>
            <w:b w:val="0"/>
            <w:bCs w:val="0"/>
          </w:rPr>
          <w:t>4.4.1</w:t>
        </w:r>
        <w:r w:rsidR="00D22201">
          <w:rPr>
            <w:rFonts w:eastAsia="MS Mincho" w:cs="Arial"/>
            <w:b w:val="0"/>
            <w:bCs w:val="0"/>
            <w:lang w:eastAsia="es-CL"/>
          </w:rPr>
          <w:tab/>
        </w:r>
        <w:r w:rsidR="00D22201">
          <w:rPr>
            <w:rStyle w:val="Hipervnculo"/>
            <w:b w:val="0"/>
            <w:bCs w:val="0"/>
          </w:rPr>
          <w:t>Documentos Revisados</w:t>
        </w:r>
        <w:r w:rsidR="00D22201">
          <w:rPr>
            <w:b w:val="0"/>
            <w:bCs w:val="0"/>
          </w:rPr>
          <w:tab/>
          <w:t>9</w:t>
        </w:r>
      </w:hyperlink>
    </w:p>
    <w:p w14:paraId="6B05FA6A" w14:textId="77777777" w:rsidR="00DE048C" w:rsidRDefault="00DA77D0">
      <w:pPr>
        <w:pStyle w:val="TDC1"/>
        <w:tabs>
          <w:tab w:val="right" w:leader="dot" w:pos="440"/>
          <w:tab w:val="right" w:leader="dot" w:pos="9962"/>
        </w:tabs>
      </w:pPr>
      <w:hyperlink w:anchor="_Toc75250005" w:history="1">
        <w:r w:rsidR="00D22201">
          <w:rPr>
            <w:rStyle w:val="Hipervnculo"/>
          </w:rPr>
          <w:t>5</w:t>
        </w:r>
        <w:r w:rsidR="00D22201">
          <w:rPr>
            <w:rFonts w:eastAsia="MS Mincho"/>
            <w:lang w:eastAsia="es-CL"/>
          </w:rPr>
          <w:tab/>
        </w:r>
        <w:r w:rsidR="00D22201">
          <w:rPr>
            <w:rStyle w:val="Hipervnculo"/>
          </w:rPr>
          <w:t>HECHOS CONSTATADOS.</w:t>
        </w:r>
        <w:r w:rsidR="00D22201">
          <w:tab/>
          <w:t>10</w:t>
        </w:r>
      </w:hyperlink>
    </w:p>
    <w:p w14:paraId="5F64AA72" w14:textId="77777777" w:rsidR="00DE048C" w:rsidRDefault="00DA77D0">
      <w:pPr>
        <w:pStyle w:val="TDC2"/>
        <w:tabs>
          <w:tab w:val="right" w:leader="dot" w:pos="880"/>
          <w:tab w:val="right" w:leader="dot" w:pos="9962"/>
        </w:tabs>
      </w:pPr>
      <w:hyperlink w:anchor="_Toc75250006" w:history="1">
        <w:r w:rsidR="00D22201">
          <w:rPr>
            <w:rStyle w:val="Hipervnculo"/>
          </w:rPr>
          <w:t>5.1</w:t>
        </w:r>
        <w:r w:rsidR="00D22201">
          <w:rPr>
            <w:rFonts w:eastAsia="MS Mincho"/>
            <w:lang w:eastAsia="es-CL"/>
          </w:rPr>
          <w:tab/>
        </w:r>
        <w:r w:rsidR="00D22201">
          <w:rPr>
            <w:rStyle w:val="Hipervnculo"/>
          </w:rPr>
          <w:t>Manejo de residuos</w:t>
        </w:r>
        <w:r w:rsidR="00D22201">
          <w:tab/>
          <w:t>10</w:t>
        </w:r>
      </w:hyperlink>
    </w:p>
    <w:p w14:paraId="33EBADA8" w14:textId="77777777" w:rsidR="00DE048C" w:rsidRDefault="00DA77D0">
      <w:pPr>
        <w:pStyle w:val="TDC2"/>
        <w:tabs>
          <w:tab w:val="right" w:leader="dot" w:pos="880"/>
          <w:tab w:val="right" w:leader="dot" w:pos="9962"/>
        </w:tabs>
      </w:pPr>
      <w:hyperlink w:anchor="_Toc75250013" w:history="1">
        <w:r w:rsidR="00D22201">
          <w:rPr>
            <w:rStyle w:val="Hipervnculo"/>
          </w:rPr>
          <w:t>5.2</w:t>
        </w:r>
        <w:r w:rsidR="00D22201">
          <w:rPr>
            <w:rFonts w:eastAsia="MS Mincho"/>
            <w:lang w:eastAsia="es-CL"/>
          </w:rPr>
          <w:tab/>
        </w:r>
        <w:r w:rsidR="00D22201">
          <w:rPr>
            <w:rStyle w:val="Hipervnculo"/>
          </w:rPr>
          <w:t>Manejo de lixiviados</w:t>
        </w:r>
        <w:r w:rsidR="00D22201">
          <w:tab/>
          <w:t>18</w:t>
        </w:r>
      </w:hyperlink>
    </w:p>
    <w:p w14:paraId="7371E27D" w14:textId="77777777" w:rsidR="00DE048C" w:rsidRDefault="00DA77D0">
      <w:pPr>
        <w:pStyle w:val="TDC2"/>
        <w:tabs>
          <w:tab w:val="right" w:leader="dot" w:pos="880"/>
          <w:tab w:val="right" w:leader="dot" w:pos="9962"/>
        </w:tabs>
      </w:pPr>
      <w:hyperlink w:anchor="_Toc75250026" w:history="1">
        <w:r w:rsidR="00D22201">
          <w:rPr>
            <w:rStyle w:val="Hipervnculo"/>
          </w:rPr>
          <w:t>5.3</w:t>
        </w:r>
        <w:r w:rsidR="00D22201">
          <w:rPr>
            <w:rFonts w:eastAsia="MS Mincho"/>
            <w:lang w:eastAsia="es-CL"/>
          </w:rPr>
          <w:tab/>
        </w:r>
        <w:r w:rsidR="00D22201">
          <w:rPr>
            <w:rStyle w:val="Hipervnculo"/>
          </w:rPr>
          <w:t>Manejo de aguas lluvias</w:t>
        </w:r>
        <w:r w:rsidR="00D22201">
          <w:tab/>
          <w:t>34</w:t>
        </w:r>
      </w:hyperlink>
    </w:p>
    <w:p w14:paraId="730ADB28" w14:textId="77777777" w:rsidR="00DE048C" w:rsidRDefault="00DA77D0">
      <w:pPr>
        <w:pStyle w:val="TDC2"/>
        <w:tabs>
          <w:tab w:val="right" w:leader="dot" w:pos="880"/>
          <w:tab w:val="right" w:leader="dot" w:pos="9962"/>
        </w:tabs>
      </w:pPr>
      <w:hyperlink w:anchor="_Toc75250034" w:history="1">
        <w:r w:rsidR="00D22201">
          <w:rPr>
            <w:rStyle w:val="Hipervnculo"/>
          </w:rPr>
          <w:t>5.4</w:t>
        </w:r>
        <w:r w:rsidR="00D22201">
          <w:rPr>
            <w:rFonts w:eastAsia="MS Mincho"/>
            <w:lang w:eastAsia="es-CL"/>
          </w:rPr>
          <w:tab/>
        </w:r>
        <w:r w:rsidR="00D22201">
          <w:rPr>
            <w:rStyle w:val="Hipervnculo"/>
          </w:rPr>
          <w:t>Manejo de biogás</w:t>
        </w:r>
        <w:r w:rsidR="00D22201">
          <w:tab/>
          <w:t>39</w:t>
        </w:r>
      </w:hyperlink>
    </w:p>
    <w:p w14:paraId="02867037" w14:textId="77777777" w:rsidR="00DE048C" w:rsidRDefault="00DA77D0">
      <w:pPr>
        <w:pStyle w:val="TDC1"/>
        <w:tabs>
          <w:tab w:val="right" w:leader="dot" w:pos="440"/>
          <w:tab w:val="right" w:leader="dot" w:pos="9962"/>
        </w:tabs>
      </w:pPr>
      <w:hyperlink w:anchor="_Toc75250039" w:history="1">
        <w:r w:rsidR="00D22201">
          <w:rPr>
            <w:rStyle w:val="Hipervnculo"/>
          </w:rPr>
          <w:t>6</w:t>
        </w:r>
        <w:r w:rsidR="00D22201">
          <w:rPr>
            <w:rFonts w:eastAsia="MS Mincho"/>
            <w:lang w:eastAsia="es-CL"/>
          </w:rPr>
          <w:tab/>
        </w:r>
        <w:r w:rsidR="00D22201">
          <w:rPr>
            <w:rStyle w:val="Hipervnculo"/>
          </w:rPr>
          <w:t>CONCLUSIONES</w:t>
        </w:r>
        <w:r w:rsidR="00D22201">
          <w:tab/>
          <w:t>42</w:t>
        </w:r>
      </w:hyperlink>
    </w:p>
    <w:p w14:paraId="7A8BA9FF" w14:textId="77777777" w:rsidR="00DE048C" w:rsidRDefault="00DA77D0">
      <w:pPr>
        <w:pStyle w:val="TDC1"/>
        <w:tabs>
          <w:tab w:val="right" w:leader="dot" w:pos="440"/>
          <w:tab w:val="right" w:leader="dot" w:pos="9962"/>
        </w:tabs>
      </w:pPr>
      <w:hyperlink w:anchor="_Toc75250040" w:history="1">
        <w:r w:rsidR="00D22201">
          <w:rPr>
            <w:rStyle w:val="Hipervnculo"/>
          </w:rPr>
          <w:t>7</w:t>
        </w:r>
        <w:r w:rsidR="00D22201">
          <w:rPr>
            <w:rFonts w:eastAsia="MS Mincho"/>
            <w:lang w:eastAsia="es-CL"/>
          </w:rPr>
          <w:tab/>
        </w:r>
        <w:r w:rsidR="00D22201">
          <w:rPr>
            <w:rStyle w:val="Hipervnculo"/>
          </w:rPr>
          <w:t>ANEXOS</w:t>
        </w:r>
        <w:r w:rsidR="00D22201">
          <w:tab/>
          <w:t>45</w:t>
        </w:r>
      </w:hyperlink>
    </w:p>
    <w:p w14:paraId="5B05886F" w14:textId="77777777" w:rsidR="00DE048C" w:rsidRDefault="00D22201">
      <w:pPr>
        <w:spacing w:line="240" w:lineRule="auto"/>
      </w:pPr>
      <w:r>
        <w:fldChar w:fldCharType="end"/>
      </w:r>
    </w:p>
    <w:p w14:paraId="7E4FF159" w14:textId="77777777" w:rsidR="00DE048C" w:rsidRDefault="00DE048C">
      <w:pPr>
        <w:spacing w:after="0" w:line="240" w:lineRule="auto"/>
        <w:jc w:val="center"/>
        <w:rPr>
          <w:rFonts w:cs="Calibri"/>
          <w:b/>
          <w:sz w:val="20"/>
          <w:szCs w:val="20"/>
        </w:rPr>
      </w:pPr>
    </w:p>
    <w:p w14:paraId="5BEADA2B" w14:textId="77777777" w:rsidR="00DE048C" w:rsidRDefault="00DE048C">
      <w:pPr>
        <w:spacing w:after="0" w:line="240" w:lineRule="auto"/>
        <w:jc w:val="center"/>
        <w:rPr>
          <w:rFonts w:cs="Calibri"/>
          <w:b/>
          <w:sz w:val="20"/>
          <w:szCs w:val="20"/>
        </w:rPr>
      </w:pPr>
    </w:p>
    <w:p w14:paraId="5BC080C1" w14:textId="77777777" w:rsidR="00DE048C" w:rsidRDefault="00D22201">
      <w:pPr>
        <w:pStyle w:val="Ttulo1"/>
      </w:pPr>
      <w:bookmarkStart w:id="13" w:name="_Toc449085405"/>
      <w:bookmarkStart w:id="14" w:name="_Toc75249991"/>
      <w:r>
        <w:t>RESUMEN</w:t>
      </w:r>
      <w:bookmarkEnd w:id="13"/>
      <w:bookmarkEnd w:id="14"/>
    </w:p>
    <w:p w14:paraId="031863DA" w14:textId="77777777" w:rsidR="00DE048C" w:rsidRDefault="00DE048C">
      <w:pPr>
        <w:spacing w:after="0" w:line="240" w:lineRule="auto"/>
        <w:rPr>
          <w:rFonts w:cs="Calibri"/>
          <w:b/>
          <w:sz w:val="24"/>
          <w:szCs w:val="20"/>
        </w:rPr>
      </w:pPr>
    </w:p>
    <w:p w14:paraId="59BB5FB6" w14:textId="77777777" w:rsidR="00DE048C" w:rsidRDefault="00D22201">
      <w:pPr>
        <w:spacing w:after="0" w:line="240" w:lineRule="auto"/>
        <w:jc w:val="both"/>
      </w:pPr>
      <w:bookmarkStart w:id="15" w:name="_Hlk73956568"/>
      <w:r>
        <w:rPr>
          <w:rFonts w:cs="Calibri"/>
          <w:sz w:val="20"/>
          <w:szCs w:val="20"/>
        </w:rPr>
        <w:t xml:space="preserve">El presente documento da cuenta de los resultados de las actividades de fiscalización ambiental realizada por la Superintendencia del Medio Ambiente (SMA), y la SEREMI de Salud Región de Los Lagos, a la unidad fiscalizable “Relleno Sanitario </w:t>
      </w:r>
      <w:proofErr w:type="spellStart"/>
      <w:r>
        <w:rPr>
          <w:rFonts w:cs="Calibri"/>
          <w:sz w:val="20"/>
          <w:szCs w:val="20"/>
        </w:rPr>
        <w:t>Puntra</w:t>
      </w:r>
      <w:proofErr w:type="spellEnd"/>
      <w:r>
        <w:rPr>
          <w:rFonts w:cs="Calibri"/>
          <w:sz w:val="20"/>
          <w:szCs w:val="20"/>
        </w:rPr>
        <w:t xml:space="preserve">”, localizada en sector </w:t>
      </w:r>
      <w:proofErr w:type="spellStart"/>
      <w:r>
        <w:rPr>
          <w:rFonts w:cs="Calibri"/>
          <w:sz w:val="20"/>
          <w:szCs w:val="20"/>
        </w:rPr>
        <w:t>Puntra</w:t>
      </w:r>
      <w:proofErr w:type="spellEnd"/>
      <w:r>
        <w:rPr>
          <w:rFonts w:cs="Calibri"/>
          <w:sz w:val="20"/>
          <w:szCs w:val="20"/>
        </w:rPr>
        <w:t xml:space="preserve">, comuna de Ancud, Región de Los Lagos. La actividad de inspección fue desarrollada durante los días 14 de enero y 12 de mayo de 2021 </w:t>
      </w:r>
      <w:r>
        <w:rPr>
          <w:sz w:val="20"/>
          <w:szCs w:val="20"/>
        </w:rPr>
        <w:t xml:space="preserve">(Ver anexos 1 y 2).  A esto se suma, el examen de información por </w:t>
      </w:r>
      <w:proofErr w:type="gramStart"/>
      <w:r>
        <w:rPr>
          <w:sz w:val="20"/>
          <w:szCs w:val="20"/>
        </w:rPr>
        <w:t>el  requerimiento</w:t>
      </w:r>
      <w:proofErr w:type="gramEnd"/>
      <w:r>
        <w:rPr>
          <w:sz w:val="20"/>
          <w:szCs w:val="20"/>
        </w:rPr>
        <w:t xml:space="preserve"> de información </w:t>
      </w:r>
      <w:r>
        <w:rPr>
          <w:rFonts w:cs="Calibri"/>
          <w:color w:val="000000"/>
          <w:sz w:val="19"/>
          <w:szCs w:val="19"/>
        </w:rPr>
        <w:t>Res. Ex. N°26 del 17 de marzo de 2021, el cual fue respondida por la Municipalidad el 9 abril de 2021.</w:t>
      </w:r>
    </w:p>
    <w:bookmarkEnd w:id="15"/>
    <w:p w14:paraId="0453A7D5" w14:textId="77777777" w:rsidR="00DE048C" w:rsidRDefault="00DE048C">
      <w:pPr>
        <w:spacing w:after="0" w:line="240" w:lineRule="auto"/>
        <w:jc w:val="both"/>
        <w:rPr>
          <w:rFonts w:cs="Calibri"/>
          <w:sz w:val="20"/>
          <w:szCs w:val="20"/>
        </w:rPr>
      </w:pPr>
    </w:p>
    <w:p w14:paraId="185A5146" w14:textId="77777777" w:rsidR="00DE048C" w:rsidRDefault="00D22201">
      <w:pPr>
        <w:spacing w:after="0" w:line="240" w:lineRule="auto"/>
        <w:jc w:val="both"/>
      </w:pPr>
      <w:r>
        <w:rPr>
          <w:rFonts w:cs="Calibri"/>
          <w:sz w:val="20"/>
          <w:szCs w:val="20"/>
        </w:rPr>
        <w:t>El motivo de la actividad de fiscalización ambiental correspondió a denuncias ciudadanas registradas con el ID N°135-X-2020, 15-X-2021, 96-X-2021, 97-X-2021, 105-X-2021, 116-X-2021, 125-X-2021, 140-X-2021, 185-X02021, 224-X-2021</w:t>
      </w:r>
      <w:commentRangeStart w:id="16"/>
      <w:r w:rsidRPr="00F00247">
        <w:rPr>
          <w:rFonts w:cs="Calibri"/>
          <w:sz w:val="20"/>
          <w:szCs w:val="20"/>
          <w:highlight w:val="yellow"/>
        </w:rPr>
        <w:t>, 273-X-2021, 286-X-2021 y la 291-X-2021</w:t>
      </w:r>
      <w:commentRangeEnd w:id="16"/>
      <w:r w:rsidR="00F00247">
        <w:rPr>
          <w:rStyle w:val="Refdecomentario"/>
        </w:rPr>
        <w:commentReference w:id="16"/>
      </w:r>
      <w:r w:rsidRPr="00F00247">
        <w:rPr>
          <w:rFonts w:cs="Calibri"/>
          <w:sz w:val="20"/>
          <w:szCs w:val="20"/>
          <w:highlight w:val="yellow"/>
        </w:rPr>
        <w:t>,</w:t>
      </w:r>
      <w:r>
        <w:rPr>
          <w:rFonts w:cs="Calibri"/>
          <w:sz w:val="20"/>
          <w:szCs w:val="20"/>
        </w:rPr>
        <w:t xml:space="preserve"> principalmente asociadas al manejo de residuos, manejo de lixiviados, y obligatoriedad de ingreso al Sistema de Evaluación de Impacto Ambiental del sitio de disposición final de residuos sólidos domiciliarios de la I. Municipalidad de Ancud.</w:t>
      </w:r>
    </w:p>
    <w:p w14:paraId="5BECBB6D" w14:textId="77777777" w:rsidR="00DE048C" w:rsidRDefault="00DE048C">
      <w:pPr>
        <w:spacing w:after="0" w:line="240" w:lineRule="auto"/>
        <w:jc w:val="both"/>
        <w:rPr>
          <w:rFonts w:cs="Calibri"/>
          <w:sz w:val="20"/>
          <w:szCs w:val="20"/>
        </w:rPr>
      </w:pPr>
    </w:p>
    <w:p w14:paraId="23DF2C00" w14:textId="77777777" w:rsidR="00DE048C" w:rsidRDefault="00D22201">
      <w:pPr>
        <w:spacing w:after="0" w:line="240" w:lineRule="auto"/>
        <w:jc w:val="both"/>
      </w:pPr>
      <w:r>
        <w:rPr>
          <w:rFonts w:cs="Calibri"/>
          <w:sz w:val="20"/>
          <w:szCs w:val="20"/>
        </w:rPr>
        <w:t xml:space="preserve">El proyecto que compone la unidad fiscalizable y que fue fiscalizado durante el desarrollo de la actividad, consiste en un sitio de disposición de residuos sólidos domiciliarios para la comuna de Ancud, y que opera desde enero de 2020. El proyecto fue aprobado por la SEREMI de Salud mediante Res. Ex. N°2 del 10 de enero de 2020, misma fecha en que también se autorizó mediante Res. Ex. N°668/2020 como lugar transitorio de disposición de residuos sólidos domiciliarios en etapa 1 del proyecto. En materia ambiental, el proyecto fue fiscalizado por la SMA con fecha 18 de enero de 2020, instancia en que se constató la elusión del proyecto, y a partir de la cual se dio inicio al procedimiento administrativo Rol REQ-014-2020 de requerimiento de ingreso al Sistema de Evaluación de Impacto Ambiental (SEIA) mediante Res. Ex. N°551 de fecha 1 de abril de 2020. Con fecha 23 de junio de 2020 mediante Res. Ex. N°1048 la SMA requiere a la I. Municipalidad de Ancud el ingreso del proyecto al SEIA y la presentación de un cronograma de trabajo, el que finalmente resulta ser rechazado mediante Res. Ex. N°476 del 31 de marzo de 2021. Los antecedentes del procedimiento administrativo fueron derivados al Departamento de Sanción y Cumplimiento de la SMA, donde se dio inició al procedimiento sancionatorio Rol D-122-2021 mediante Res. Ex. N°1 de fecha 18 de mayo de 2021. Actualmente, y </w:t>
      </w:r>
      <w:proofErr w:type="gramStart"/>
      <w:r>
        <w:rPr>
          <w:rFonts w:cs="Calibri"/>
          <w:sz w:val="20"/>
          <w:szCs w:val="20"/>
        </w:rPr>
        <w:t>de acuerdo a</w:t>
      </w:r>
      <w:proofErr w:type="gramEnd"/>
      <w:r>
        <w:rPr>
          <w:rFonts w:cs="Calibri"/>
          <w:sz w:val="20"/>
          <w:szCs w:val="20"/>
        </w:rPr>
        <w:t xml:space="preserve"> lo establecido en Res. Ex. N°3 de fecha 10 de junio de 2021, el procedimiento sancionatorio se encuentra suspendido hasta que se resuelva la reclamación judicial R-9-2021 o hasta que las circunstancias del caso determinen la necesidad de continuar con la consecución del procedimiento.</w:t>
      </w:r>
    </w:p>
    <w:p w14:paraId="43A7C8F4" w14:textId="77777777" w:rsidR="00DE048C" w:rsidRDefault="00DE048C">
      <w:pPr>
        <w:spacing w:after="0" w:line="240" w:lineRule="auto"/>
        <w:jc w:val="both"/>
        <w:rPr>
          <w:rFonts w:cs="Calibri"/>
          <w:sz w:val="20"/>
          <w:szCs w:val="20"/>
        </w:rPr>
      </w:pPr>
    </w:p>
    <w:p w14:paraId="16D50106" w14:textId="77777777" w:rsidR="00DE048C" w:rsidRDefault="00D22201">
      <w:pPr>
        <w:spacing w:after="0" w:line="240" w:lineRule="auto"/>
        <w:jc w:val="both"/>
      </w:pPr>
      <w:r>
        <w:rPr>
          <w:rFonts w:cs="Calibri"/>
          <w:sz w:val="20"/>
          <w:szCs w:val="20"/>
        </w:rPr>
        <w:t xml:space="preserve">Las materias relevantes objeto de la fiscalización incluyeron: manejo de residuos sólidos domiciliarios, manejo de lixiviados, manejo de aguas lluvias, y manejo de biogás. </w:t>
      </w:r>
    </w:p>
    <w:p w14:paraId="0495087E" w14:textId="0EC58187" w:rsidR="00DE048C" w:rsidRDefault="00654ED5">
      <w:pPr>
        <w:spacing w:after="0" w:line="240" w:lineRule="auto"/>
        <w:jc w:val="both"/>
        <w:rPr>
          <w:rFonts w:cs="Calibri"/>
          <w:sz w:val="20"/>
          <w:szCs w:val="20"/>
        </w:rPr>
      </w:pPr>
      <w:r>
        <w:rPr>
          <w:rFonts w:cs="Calibri"/>
          <w:sz w:val="20"/>
          <w:szCs w:val="20"/>
        </w:rPr>
        <w:t>m</w:t>
      </w:r>
    </w:p>
    <w:p w14:paraId="64737DEC" w14:textId="77777777" w:rsidR="00DE048C" w:rsidRDefault="00D22201">
      <w:pPr>
        <w:spacing w:after="0" w:line="240" w:lineRule="auto"/>
        <w:jc w:val="both"/>
        <w:rPr>
          <w:rFonts w:cs="Calibri"/>
          <w:sz w:val="20"/>
          <w:szCs w:val="20"/>
        </w:rPr>
      </w:pPr>
      <w:r>
        <w:rPr>
          <w:rFonts w:cs="Calibri"/>
          <w:sz w:val="20"/>
          <w:szCs w:val="20"/>
        </w:rPr>
        <w:t>Entre los hechos constatados que representan hallazgos se encuentran:</w:t>
      </w:r>
    </w:p>
    <w:p w14:paraId="3DB2B0C2" w14:textId="77777777" w:rsidR="00DE048C" w:rsidRDefault="00DE048C">
      <w:pPr>
        <w:spacing w:after="0" w:line="240" w:lineRule="auto"/>
        <w:jc w:val="both"/>
        <w:rPr>
          <w:rFonts w:cs="Calibri"/>
          <w:sz w:val="20"/>
          <w:szCs w:val="20"/>
        </w:rPr>
      </w:pPr>
    </w:p>
    <w:p w14:paraId="0B33DD25" w14:textId="77777777" w:rsidR="00DE048C" w:rsidRDefault="00D22201">
      <w:pPr>
        <w:spacing w:after="0" w:line="240" w:lineRule="auto"/>
        <w:jc w:val="both"/>
      </w:pPr>
      <w:r>
        <w:rPr>
          <w:rFonts w:cs="Calibri"/>
          <w:b/>
          <w:sz w:val="20"/>
          <w:szCs w:val="20"/>
        </w:rPr>
        <w:t>Sobre el Manejo de residuos</w:t>
      </w:r>
      <w:r>
        <w:rPr>
          <w:rFonts w:cs="Calibri"/>
          <w:sz w:val="20"/>
          <w:szCs w:val="20"/>
        </w:rPr>
        <w:t>:</w:t>
      </w:r>
    </w:p>
    <w:p w14:paraId="5FB77FAC" w14:textId="77777777" w:rsidR="00DE048C" w:rsidRDefault="00DE048C">
      <w:pPr>
        <w:spacing w:after="0" w:line="240" w:lineRule="auto"/>
        <w:jc w:val="both"/>
        <w:rPr>
          <w:rFonts w:cs="Calibri"/>
          <w:sz w:val="20"/>
          <w:szCs w:val="20"/>
        </w:rPr>
      </w:pPr>
    </w:p>
    <w:p w14:paraId="1DA9E245" w14:textId="77777777" w:rsidR="00DE048C" w:rsidRDefault="00D22201">
      <w:pPr>
        <w:pStyle w:val="Sinespaciado"/>
        <w:jc w:val="both"/>
        <w:rPr>
          <w:sz w:val="20"/>
          <w:szCs w:val="20"/>
        </w:rPr>
      </w:pPr>
      <w:r>
        <w:rPr>
          <w:sz w:val="20"/>
          <w:szCs w:val="20"/>
        </w:rPr>
        <w:t xml:space="preserve">-Titular no presenta información sobre condiciones operacionales de la Zanja N°1 en su totalidad y sus posteriores modificaciones de </w:t>
      </w:r>
      <w:proofErr w:type="spellStart"/>
      <w:r>
        <w:rPr>
          <w:sz w:val="20"/>
          <w:szCs w:val="20"/>
        </w:rPr>
        <w:t>sobrecelda</w:t>
      </w:r>
      <w:proofErr w:type="spellEnd"/>
      <w:r>
        <w:rPr>
          <w:sz w:val="20"/>
          <w:szCs w:val="20"/>
        </w:rPr>
        <w:t xml:space="preserve"> y </w:t>
      </w:r>
      <w:proofErr w:type="spellStart"/>
      <w:r>
        <w:rPr>
          <w:sz w:val="20"/>
          <w:szCs w:val="20"/>
        </w:rPr>
        <w:t>sobre-sobrecelda</w:t>
      </w:r>
      <w:proofErr w:type="spellEnd"/>
      <w:r>
        <w:rPr>
          <w:sz w:val="20"/>
          <w:szCs w:val="20"/>
        </w:rPr>
        <w:t>.</w:t>
      </w:r>
    </w:p>
    <w:p w14:paraId="195A436A" w14:textId="77777777" w:rsidR="00DE048C" w:rsidRDefault="00D22201">
      <w:pPr>
        <w:pStyle w:val="Sinespaciado"/>
        <w:jc w:val="both"/>
        <w:rPr>
          <w:sz w:val="20"/>
          <w:szCs w:val="20"/>
        </w:rPr>
      </w:pPr>
      <w:r>
        <w:rPr>
          <w:sz w:val="20"/>
          <w:szCs w:val="20"/>
        </w:rPr>
        <w:t>-No existe claridad respecto al lugar de emplazamiento de pretil de contención, y no se cuenta con antecedentes técnicos del proyecto que permitan evaluar la idoneidad de la medida.</w:t>
      </w:r>
    </w:p>
    <w:p w14:paraId="36D904E3" w14:textId="77777777" w:rsidR="00DE048C" w:rsidRDefault="00D22201">
      <w:pPr>
        <w:pStyle w:val="Sinespaciado"/>
        <w:jc w:val="both"/>
        <w:rPr>
          <w:sz w:val="20"/>
          <w:szCs w:val="20"/>
        </w:rPr>
      </w:pPr>
      <w:r>
        <w:rPr>
          <w:sz w:val="20"/>
          <w:szCs w:val="20"/>
        </w:rPr>
        <w:t>-Abundante presencia de vectores, jotes principalmente.</w:t>
      </w:r>
    </w:p>
    <w:p w14:paraId="3E9D47F7" w14:textId="77777777" w:rsidR="00DE048C" w:rsidRDefault="00DE048C">
      <w:pPr>
        <w:pStyle w:val="Sinespaciado"/>
        <w:jc w:val="both"/>
        <w:rPr>
          <w:b/>
          <w:sz w:val="20"/>
          <w:szCs w:val="20"/>
        </w:rPr>
      </w:pPr>
    </w:p>
    <w:p w14:paraId="32DE9DDB" w14:textId="77777777" w:rsidR="00DE048C" w:rsidRDefault="00D22201">
      <w:pPr>
        <w:pStyle w:val="Sinespaciado"/>
        <w:jc w:val="both"/>
        <w:rPr>
          <w:b/>
          <w:sz w:val="20"/>
          <w:szCs w:val="20"/>
        </w:rPr>
      </w:pPr>
      <w:r>
        <w:rPr>
          <w:b/>
          <w:sz w:val="20"/>
          <w:szCs w:val="20"/>
        </w:rPr>
        <w:t>Sobre el Manejo de Lixiviados</w:t>
      </w:r>
    </w:p>
    <w:p w14:paraId="215AAD35" w14:textId="77777777" w:rsidR="00DE048C" w:rsidRDefault="00D22201">
      <w:pPr>
        <w:spacing w:after="0" w:line="240" w:lineRule="auto"/>
        <w:jc w:val="both"/>
        <w:rPr>
          <w:rFonts w:cs="Calibri"/>
          <w:sz w:val="20"/>
          <w:szCs w:val="20"/>
        </w:rPr>
      </w:pPr>
      <w:r>
        <w:rPr>
          <w:rFonts w:cs="Calibri"/>
          <w:sz w:val="20"/>
          <w:szCs w:val="20"/>
        </w:rPr>
        <w:lastRenderedPageBreak/>
        <w:t xml:space="preserve">-Proyecto de adecuación de la zanja N°1 carece de aspectos técnicos relevantes que deben ser considerados en la presentación de un proyecto de ingeniería completo, y que permitan conocer las condiciones bajo las cuales se asegure el óptimo funcionamiento de la celda. </w:t>
      </w:r>
    </w:p>
    <w:p w14:paraId="2EB38B25" w14:textId="77777777" w:rsidR="00DE048C" w:rsidRDefault="00D22201">
      <w:pPr>
        <w:spacing w:after="0" w:line="240" w:lineRule="auto"/>
        <w:jc w:val="both"/>
        <w:rPr>
          <w:rFonts w:cs="Calibri"/>
          <w:sz w:val="20"/>
          <w:szCs w:val="20"/>
        </w:rPr>
      </w:pPr>
      <w:r>
        <w:rPr>
          <w:rFonts w:cs="Calibri"/>
          <w:sz w:val="20"/>
          <w:szCs w:val="20"/>
        </w:rPr>
        <w:t xml:space="preserve">-Titular desconoce la cantidad de lixiviados máxima que debe contener la zanja, debido a que proyecto presentado no cuenta con un análisis de la capacidad máxima de almacenamiento de lixiviados en la celda. </w:t>
      </w:r>
    </w:p>
    <w:p w14:paraId="38EDC975" w14:textId="77777777" w:rsidR="00DE048C" w:rsidRDefault="00D22201">
      <w:pPr>
        <w:spacing w:after="0" w:line="240" w:lineRule="auto"/>
        <w:jc w:val="both"/>
        <w:rPr>
          <w:rFonts w:cs="Calibri"/>
          <w:sz w:val="20"/>
          <w:szCs w:val="20"/>
        </w:rPr>
      </w:pPr>
      <w:r>
        <w:rPr>
          <w:rFonts w:cs="Calibri"/>
          <w:sz w:val="20"/>
          <w:szCs w:val="20"/>
        </w:rPr>
        <w:t xml:space="preserve">-Manejo de extracción y recirculación se realiza de forma intuitiva sin el respaldo de un proyecto de ingeniería que avale el tipo de operación del relleno llevado actualmente en materia de lixiviados. </w:t>
      </w:r>
    </w:p>
    <w:p w14:paraId="15565E21" w14:textId="77777777" w:rsidR="00DE048C" w:rsidRDefault="00D22201">
      <w:pPr>
        <w:spacing w:after="0" w:line="240" w:lineRule="auto"/>
        <w:jc w:val="both"/>
        <w:rPr>
          <w:rFonts w:cs="Calibri"/>
          <w:sz w:val="20"/>
          <w:szCs w:val="20"/>
        </w:rPr>
      </w:pPr>
      <w:r>
        <w:rPr>
          <w:rFonts w:cs="Calibri"/>
          <w:sz w:val="20"/>
          <w:szCs w:val="20"/>
        </w:rPr>
        <w:t xml:space="preserve">-Balance hídrico presentado por el titular resulta ser insuficiente para conocer la cantidad de lixiviados generados y almacenados por día en el relleno sanitario </w:t>
      </w:r>
      <w:proofErr w:type="spellStart"/>
      <w:r>
        <w:rPr>
          <w:rFonts w:cs="Calibri"/>
          <w:sz w:val="20"/>
          <w:szCs w:val="20"/>
        </w:rPr>
        <w:t>Puntra</w:t>
      </w:r>
      <w:proofErr w:type="spellEnd"/>
      <w:r>
        <w:rPr>
          <w:rFonts w:cs="Calibri"/>
          <w:sz w:val="20"/>
          <w:szCs w:val="20"/>
        </w:rPr>
        <w:t xml:space="preserve">. </w:t>
      </w:r>
    </w:p>
    <w:p w14:paraId="2D65DC8D" w14:textId="77777777" w:rsidR="00DE048C" w:rsidRDefault="00D22201">
      <w:pPr>
        <w:spacing w:after="0" w:line="240" w:lineRule="auto"/>
        <w:jc w:val="both"/>
      </w:pPr>
      <w:r>
        <w:rPr>
          <w:rFonts w:cs="Calibri"/>
          <w:sz w:val="20"/>
          <w:szCs w:val="20"/>
        </w:rPr>
        <w:t>- La medición y registro del nivel piezométrico no permite conocer la superación en la capacidad máxima de almacenamiento de lixiviados de la celda, ya que sistema de manejo de lixiviados carece de aspectos técnicos relevantes.</w:t>
      </w:r>
    </w:p>
    <w:p w14:paraId="37CAC86B" w14:textId="77777777" w:rsidR="00DE048C" w:rsidRDefault="00D22201">
      <w:pPr>
        <w:pStyle w:val="Sinespaciado"/>
        <w:rPr>
          <w:sz w:val="20"/>
          <w:szCs w:val="20"/>
        </w:rPr>
      </w:pPr>
      <w:r>
        <w:rPr>
          <w:sz w:val="20"/>
          <w:szCs w:val="20"/>
        </w:rPr>
        <w:t xml:space="preserve">-Informe de estabilidad presentado por el titular resulta ser insuficiente para concluir que el sitio de disposición de residuos de </w:t>
      </w:r>
      <w:proofErr w:type="spellStart"/>
      <w:r>
        <w:rPr>
          <w:sz w:val="20"/>
          <w:szCs w:val="20"/>
        </w:rPr>
        <w:t>Puntra</w:t>
      </w:r>
      <w:proofErr w:type="spellEnd"/>
      <w:r>
        <w:rPr>
          <w:sz w:val="20"/>
          <w:szCs w:val="20"/>
        </w:rPr>
        <w:t xml:space="preserve"> es estable, y proyecto no cuenta con medidas operacionales eficientes que aumenten la estabilidad del relleno.</w:t>
      </w:r>
    </w:p>
    <w:p w14:paraId="79777760" w14:textId="77777777" w:rsidR="00DE048C" w:rsidRDefault="00D22201">
      <w:pPr>
        <w:spacing w:after="0" w:line="240" w:lineRule="auto"/>
        <w:jc w:val="both"/>
        <w:rPr>
          <w:rFonts w:cs="Calibri"/>
          <w:sz w:val="20"/>
          <w:szCs w:val="20"/>
        </w:rPr>
      </w:pPr>
      <w:r>
        <w:rPr>
          <w:rFonts w:cs="Calibri"/>
          <w:sz w:val="20"/>
          <w:szCs w:val="20"/>
        </w:rPr>
        <w:t>- Se constata la ocurrencia de contingencias no informadas por el titular con fecha 1 y 6 de diciembre de 2020 asociadas al manejo de lixiviados, y podrían relacionarse con lo constado en inspección del 14 de enero de 2021.</w:t>
      </w:r>
    </w:p>
    <w:p w14:paraId="772B9B27" w14:textId="77777777" w:rsidR="00DE048C" w:rsidRDefault="00DE048C">
      <w:pPr>
        <w:spacing w:after="0" w:line="240" w:lineRule="auto"/>
        <w:jc w:val="both"/>
        <w:rPr>
          <w:rFonts w:cs="Calibri"/>
          <w:sz w:val="20"/>
          <w:szCs w:val="20"/>
        </w:rPr>
      </w:pPr>
    </w:p>
    <w:p w14:paraId="5EEC1BFB" w14:textId="77777777" w:rsidR="00DE048C" w:rsidRDefault="00D22201">
      <w:pPr>
        <w:spacing w:after="0" w:line="240" w:lineRule="auto"/>
        <w:jc w:val="both"/>
        <w:rPr>
          <w:rFonts w:cs="Calibri"/>
          <w:b/>
          <w:sz w:val="20"/>
          <w:szCs w:val="20"/>
        </w:rPr>
      </w:pPr>
      <w:r>
        <w:rPr>
          <w:rFonts w:cs="Calibri"/>
          <w:b/>
          <w:sz w:val="20"/>
          <w:szCs w:val="20"/>
        </w:rPr>
        <w:t>Sobre el Manejo de aguas lluvias</w:t>
      </w:r>
    </w:p>
    <w:p w14:paraId="22FA4CEB" w14:textId="77777777" w:rsidR="00DE048C" w:rsidRDefault="00D22201">
      <w:pPr>
        <w:spacing w:after="0" w:line="240" w:lineRule="auto"/>
        <w:jc w:val="both"/>
        <w:rPr>
          <w:rFonts w:cs="Calibri"/>
          <w:sz w:val="20"/>
          <w:szCs w:val="20"/>
        </w:rPr>
      </w:pPr>
      <w:r>
        <w:rPr>
          <w:rFonts w:cs="Calibri"/>
          <w:sz w:val="20"/>
          <w:szCs w:val="20"/>
        </w:rPr>
        <w:t>-Ineficiente sistema de manejo de aguas superficiales de la zanja N°1 en su totalidad, al no contar con una adecuada colección y evacuación de las aguas lluvias respaldado bajo un análisis y diseño hidráulico.</w:t>
      </w:r>
    </w:p>
    <w:p w14:paraId="776599F3" w14:textId="77777777" w:rsidR="00DE048C" w:rsidRDefault="00DE048C">
      <w:pPr>
        <w:spacing w:after="0" w:line="240" w:lineRule="auto"/>
        <w:jc w:val="both"/>
        <w:rPr>
          <w:rFonts w:cs="Calibri"/>
          <w:sz w:val="20"/>
          <w:szCs w:val="20"/>
        </w:rPr>
      </w:pPr>
    </w:p>
    <w:p w14:paraId="0FD00387" w14:textId="22FABF7E" w:rsidR="00DE048C" w:rsidRDefault="00D22201">
      <w:pPr>
        <w:spacing w:after="0" w:line="240" w:lineRule="auto"/>
        <w:jc w:val="both"/>
        <w:rPr>
          <w:rFonts w:cs="Calibri"/>
          <w:b/>
          <w:sz w:val="20"/>
          <w:szCs w:val="20"/>
        </w:rPr>
      </w:pPr>
      <w:r>
        <w:rPr>
          <w:rFonts w:cs="Calibri"/>
          <w:b/>
          <w:sz w:val="20"/>
          <w:szCs w:val="20"/>
        </w:rPr>
        <w:t xml:space="preserve">Sobre el Manejo de </w:t>
      </w:r>
      <w:r w:rsidR="000E239B">
        <w:rPr>
          <w:rFonts w:cs="Calibri"/>
          <w:b/>
          <w:sz w:val="20"/>
          <w:szCs w:val="20"/>
        </w:rPr>
        <w:t>Biogás</w:t>
      </w:r>
    </w:p>
    <w:p w14:paraId="3A241C73" w14:textId="77777777" w:rsidR="00DE048C" w:rsidRDefault="00D22201">
      <w:pPr>
        <w:spacing w:after="0" w:line="240" w:lineRule="auto"/>
        <w:jc w:val="both"/>
        <w:rPr>
          <w:rFonts w:cs="Calibri"/>
          <w:sz w:val="20"/>
          <w:szCs w:val="20"/>
        </w:rPr>
      </w:pPr>
      <w:r>
        <w:rPr>
          <w:rFonts w:cs="Calibri"/>
          <w:sz w:val="20"/>
          <w:szCs w:val="20"/>
        </w:rPr>
        <w:t>-Se constata que chimeneas de ventilación se encuentran en mal estado y con presencia de lixiviados en su interior.</w:t>
      </w:r>
    </w:p>
    <w:p w14:paraId="1664296B" w14:textId="77777777" w:rsidR="00DE048C" w:rsidRDefault="00DE048C">
      <w:pPr>
        <w:spacing w:after="0" w:line="240" w:lineRule="auto"/>
        <w:jc w:val="both"/>
        <w:rPr>
          <w:rFonts w:cs="Calibri"/>
          <w:sz w:val="20"/>
          <w:szCs w:val="20"/>
        </w:rPr>
      </w:pPr>
    </w:p>
    <w:p w14:paraId="1B95A5D8" w14:textId="77777777" w:rsidR="00DE048C" w:rsidRDefault="00D22201">
      <w:pPr>
        <w:spacing w:after="0" w:line="240" w:lineRule="auto"/>
        <w:jc w:val="both"/>
        <w:rPr>
          <w:rFonts w:cs="Calibri"/>
          <w:sz w:val="20"/>
          <w:szCs w:val="20"/>
        </w:rPr>
      </w:pPr>
      <w:r>
        <w:rPr>
          <w:rFonts w:cs="Calibri"/>
          <w:sz w:val="20"/>
          <w:szCs w:val="20"/>
        </w:rPr>
        <w:t xml:space="preserve">Por lo anterior se solicita que, en virtud de los antecedentes expuestos y lo señalado en el artículo 48 letras a) de la LO-SMA, se considere por 30 días </w:t>
      </w:r>
      <w:proofErr w:type="gramStart"/>
      <w:r>
        <w:rPr>
          <w:rFonts w:cs="Calibri"/>
          <w:sz w:val="20"/>
          <w:szCs w:val="20"/>
        </w:rPr>
        <w:t>hábiles,  la</w:t>
      </w:r>
      <w:proofErr w:type="gramEnd"/>
      <w:r>
        <w:rPr>
          <w:rFonts w:cs="Calibri"/>
          <w:sz w:val="20"/>
          <w:szCs w:val="20"/>
        </w:rPr>
        <w:t xml:space="preserve"> dictación de las siguientes Medidas Provisionales:</w:t>
      </w:r>
    </w:p>
    <w:p w14:paraId="57081D3E" w14:textId="77777777" w:rsidR="00DE048C" w:rsidRDefault="00DE048C">
      <w:pPr>
        <w:spacing w:after="0" w:line="240" w:lineRule="auto"/>
        <w:jc w:val="both"/>
        <w:rPr>
          <w:rFonts w:cs="Calibri"/>
          <w:sz w:val="20"/>
          <w:szCs w:val="20"/>
        </w:rPr>
      </w:pPr>
    </w:p>
    <w:p w14:paraId="6D56C231" w14:textId="77777777" w:rsidR="00DE048C" w:rsidRDefault="00DE048C">
      <w:pPr>
        <w:spacing w:after="0" w:line="240" w:lineRule="auto"/>
        <w:jc w:val="both"/>
        <w:rPr>
          <w:rFonts w:cs="Calibri"/>
          <w:sz w:val="20"/>
          <w:szCs w:val="20"/>
        </w:rPr>
      </w:pPr>
    </w:p>
    <w:p w14:paraId="3464B681" w14:textId="77777777" w:rsidR="00DE048C" w:rsidRDefault="00D22201">
      <w:pPr>
        <w:pStyle w:val="Prrafodelista"/>
        <w:numPr>
          <w:ilvl w:val="0"/>
          <w:numId w:val="6"/>
        </w:numPr>
        <w:rPr>
          <w:rFonts w:cs="Calibri"/>
          <w:sz w:val="20"/>
          <w:szCs w:val="20"/>
        </w:rPr>
      </w:pPr>
      <w:r>
        <w:rPr>
          <w:rFonts w:cs="Calibri"/>
          <w:sz w:val="20"/>
          <w:szCs w:val="20"/>
        </w:rPr>
        <w:t xml:space="preserve">Presentar un proyecto de ingeniería de la totalidad de la zanja N°1 y sus modificaciones, entendiéndose por estas la zanja N°1, </w:t>
      </w:r>
      <w:proofErr w:type="spellStart"/>
      <w:r>
        <w:rPr>
          <w:rFonts w:cs="Calibri"/>
          <w:sz w:val="20"/>
          <w:szCs w:val="20"/>
        </w:rPr>
        <w:t>sobrecelda</w:t>
      </w:r>
      <w:proofErr w:type="spellEnd"/>
      <w:r>
        <w:rPr>
          <w:rFonts w:cs="Calibri"/>
          <w:sz w:val="20"/>
          <w:szCs w:val="20"/>
        </w:rPr>
        <w:t xml:space="preserve">, </w:t>
      </w:r>
      <w:proofErr w:type="spellStart"/>
      <w:r>
        <w:rPr>
          <w:rFonts w:cs="Calibri"/>
          <w:sz w:val="20"/>
          <w:szCs w:val="20"/>
        </w:rPr>
        <w:t>sobre-sobrecelda</w:t>
      </w:r>
      <w:proofErr w:type="spellEnd"/>
      <w:r>
        <w:rPr>
          <w:rFonts w:cs="Calibri"/>
          <w:sz w:val="20"/>
          <w:szCs w:val="20"/>
        </w:rPr>
        <w:t xml:space="preserve"> y la adecuación, en donde se señale las condiciones operacionales en materia de residuos y lixiviados. </w:t>
      </w:r>
    </w:p>
    <w:p w14:paraId="16BA5180" w14:textId="77777777" w:rsidR="00DE048C" w:rsidRDefault="00DE048C">
      <w:pPr>
        <w:pStyle w:val="Prrafodelista"/>
        <w:rPr>
          <w:rFonts w:cs="Calibri"/>
          <w:sz w:val="20"/>
          <w:szCs w:val="20"/>
        </w:rPr>
      </w:pPr>
    </w:p>
    <w:p w14:paraId="04D55ECA" w14:textId="77777777" w:rsidR="00DE048C" w:rsidRDefault="00D22201">
      <w:pPr>
        <w:pStyle w:val="Prrafodelista"/>
        <w:rPr>
          <w:rFonts w:cs="Calibri"/>
          <w:sz w:val="20"/>
          <w:szCs w:val="20"/>
        </w:rPr>
      </w:pPr>
      <w:r>
        <w:rPr>
          <w:rFonts w:cs="Calibri"/>
          <w:sz w:val="20"/>
          <w:szCs w:val="20"/>
        </w:rPr>
        <w:t>Plazo: 30 días hábiles.</w:t>
      </w:r>
    </w:p>
    <w:p w14:paraId="08A22335" w14:textId="77777777" w:rsidR="00DE048C" w:rsidRDefault="00DE048C">
      <w:pPr>
        <w:pStyle w:val="Prrafodelista"/>
        <w:rPr>
          <w:rFonts w:cs="Calibri"/>
          <w:sz w:val="20"/>
          <w:szCs w:val="20"/>
        </w:rPr>
      </w:pPr>
    </w:p>
    <w:p w14:paraId="4F2D6818" w14:textId="77777777" w:rsidR="00DE048C" w:rsidRDefault="00D22201">
      <w:pPr>
        <w:pStyle w:val="Prrafodelista"/>
        <w:numPr>
          <w:ilvl w:val="0"/>
          <w:numId w:val="6"/>
        </w:numPr>
        <w:rPr>
          <w:rFonts w:cs="Calibri"/>
          <w:sz w:val="20"/>
          <w:szCs w:val="20"/>
        </w:rPr>
      </w:pPr>
      <w:r>
        <w:rPr>
          <w:rFonts w:cs="Calibri"/>
          <w:sz w:val="20"/>
          <w:szCs w:val="20"/>
        </w:rPr>
        <w:t>En cuanto al manejo de lixiviados, se solicita en particular:</w:t>
      </w:r>
    </w:p>
    <w:p w14:paraId="1BFF3145" w14:textId="77777777" w:rsidR="00DE048C" w:rsidRDefault="00DE048C">
      <w:pPr>
        <w:pStyle w:val="Prrafodelista"/>
        <w:rPr>
          <w:rFonts w:cs="Calibri"/>
          <w:sz w:val="20"/>
          <w:szCs w:val="20"/>
        </w:rPr>
      </w:pPr>
    </w:p>
    <w:p w14:paraId="2811E1A9" w14:textId="77777777" w:rsidR="00DE048C" w:rsidRDefault="00DE048C">
      <w:pPr>
        <w:pStyle w:val="Prrafodelista"/>
        <w:rPr>
          <w:rFonts w:cs="Calibri"/>
          <w:sz w:val="20"/>
          <w:szCs w:val="20"/>
        </w:rPr>
      </w:pPr>
    </w:p>
    <w:p w14:paraId="510ACFB5" w14:textId="77777777" w:rsidR="00DE048C" w:rsidRDefault="00D22201">
      <w:pPr>
        <w:pStyle w:val="Prrafodelista"/>
        <w:numPr>
          <w:ilvl w:val="1"/>
          <w:numId w:val="6"/>
        </w:numPr>
        <w:rPr>
          <w:rFonts w:cs="Calibri"/>
          <w:sz w:val="20"/>
          <w:szCs w:val="20"/>
        </w:rPr>
      </w:pPr>
      <w:r>
        <w:rPr>
          <w:rFonts w:cs="Calibri"/>
          <w:sz w:val="20"/>
          <w:szCs w:val="20"/>
        </w:rPr>
        <w:t xml:space="preserve">Presentar cronograma para ejecutar un balance hídrico de los últimos 6 </w:t>
      </w:r>
      <w:proofErr w:type="gramStart"/>
      <w:r>
        <w:rPr>
          <w:rFonts w:cs="Calibri"/>
          <w:sz w:val="20"/>
          <w:szCs w:val="20"/>
        </w:rPr>
        <w:t>meses  del</w:t>
      </w:r>
      <w:proofErr w:type="gramEnd"/>
      <w:r>
        <w:rPr>
          <w:rFonts w:cs="Calibri"/>
          <w:sz w:val="20"/>
          <w:szCs w:val="20"/>
        </w:rPr>
        <w:t xml:space="preserve"> proyecto completo, considerando la totalidad de la zanja y su adecuación. Dicho balance deberá ser realizado mediante un modelo de estimación de generación de lixiviados, justificando la idoneidad del modelo escogido. También deberá considerar al menos las variables de: precipitación, evapotranspiración, velocidad del viento anual media, humedades relativas, temperaturas medias mensuales, escorrentías, infiltración, capacidad de almacenamiento de humedad en suelos, drenaje lateral subsuperficial, recirculación de lixiviados, extracción de lixiviados, drenaje vertical no saturado, y fugas a través del suelo. Cada una de las variables deberá estar debidamente justificada. </w:t>
      </w:r>
    </w:p>
    <w:p w14:paraId="26CF3F40" w14:textId="77777777" w:rsidR="00DE048C" w:rsidRDefault="00DE048C">
      <w:pPr>
        <w:pStyle w:val="Prrafodelista"/>
        <w:ind w:left="1080"/>
        <w:rPr>
          <w:rFonts w:cs="Calibri"/>
          <w:sz w:val="20"/>
          <w:szCs w:val="20"/>
        </w:rPr>
      </w:pPr>
    </w:p>
    <w:p w14:paraId="77BA54AF" w14:textId="77777777" w:rsidR="00DE048C" w:rsidRDefault="00D22201">
      <w:pPr>
        <w:pStyle w:val="Prrafodelista"/>
        <w:ind w:left="1080"/>
        <w:rPr>
          <w:rFonts w:cs="Calibri"/>
          <w:sz w:val="20"/>
          <w:szCs w:val="20"/>
        </w:rPr>
      </w:pPr>
      <w:r>
        <w:rPr>
          <w:rFonts w:cs="Calibri"/>
          <w:sz w:val="20"/>
          <w:szCs w:val="20"/>
        </w:rPr>
        <w:t>Plazo: 15 días hábiles para presentar el cronograma.</w:t>
      </w:r>
    </w:p>
    <w:p w14:paraId="424FC6FE" w14:textId="77777777" w:rsidR="00DE048C" w:rsidRDefault="00DE048C">
      <w:pPr>
        <w:pStyle w:val="Prrafodelista"/>
        <w:ind w:left="1080"/>
        <w:rPr>
          <w:rFonts w:cs="Calibri"/>
          <w:sz w:val="20"/>
          <w:szCs w:val="20"/>
        </w:rPr>
      </w:pPr>
    </w:p>
    <w:p w14:paraId="0991DD36" w14:textId="77777777" w:rsidR="00DE048C" w:rsidRDefault="00D22201">
      <w:pPr>
        <w:pStyle w:val="Prrafodelista"/>
        <w:numPr>
          <w:ilvl w:val="1"/>
          <w:numId w:val="6"/>
        </w:numPr>
        <w:rPr>
          <w:rFonts w:cs="Calibri"/>
          <w:sz w:val="20"/>
          <w:szCs w:val="20"/>
        </w:rPr>
      </w:pPr>
      <w:r>
        <w:rPr>
          <w:rFonts w:cs="Calibri"/>
          <w:sz w:val="20"/>
          <w:szCs w:val="20"/>
        </w:rPr>
        <w:t xml:space="preserve">Presentar una caracterización de los lixiviados, el cual deberá ser ejecutados por una Entidad Técnica de Fiscalización Ambiental (ETFA), autorizada por esta Superintendencia. Así </w:t>
      </w:r>
      <w:proofErr w:type="gramStart"/>
      <w:r>
        <w:rPr>
          <w:rFonts w:cs="Calibri"/>
          <w:sz w:val="20"/>
          <w:szCs w:val="20"/>
        </w:rPr>
        <w:t>mismo,  deberá</w:t>
      </w:r>
      <w:proofErr w:type="gramEnd"/>
      <w:r>
        <w:rPr>
          <w:rFonts w:cs="Calibri"/>
          <w:sz w:val="20"/>
          <w:szCs w:val="20"/>
        </w:rPr>
        <w:t xml:space="preserve"> desarrollar un informe que especifique la capacidad de almacenamiento máximo de lixiviados de la totalidad de la zanja N°1 y del proyecto de adecuación actualmente en curso, bajo el cual se asegure que no existe riesgo de sobresaturación de la masa de residuos. Deberá además indicar el nivel piezómetro </w:t>
      </w:r>
      <w:proofErr w:type="gramStart"/>
      <w:r>
        <w:rPr>
          <w:rFonts w:cs="Calibri"/>
          <w:sz w:val="20"/>
          <w:szCs w:val="20"/>
        </w:rPr>
        <w:t>idóneo,  bajo</w:t>
      </w:r>
      <w:proofErr w:type="gramEnd"/>
      <w:r>
        <w:rPr>
          <w:rFonts w:cs="Calibri"/>
          <w:sz w:val="20"/>
          <w:szCs w:val="20"/>
        </w:rPr>
        <w:t xml:space="preserve"> el cual se prevenga el afloramiento de lixiviados, y se asegure el correcto funcionamiento del sistema y la seguridad en la estabilidad de la masa de residuos, respaldado bajo un proyecto de ingeniería y un balance hídrico de la celda. </w:t>
      </w:r>
    </w:p>
    <w:p w14:paraId="3BE0196A" w14:textId="77777777" w:rsidR="00DE048C" w:rsidRDefault="00DE048C">
      <w:pPr>
        <w:pStyle w:val="Prrafodelista"/>
        <w:ind w:left="1080"/>
        <w:rPr>
          <w:rFonts w:cs="Calibri"/>
          <w:sz w:val="20"/>
          <w:szCs w:val="20"/>
        </w:rPr>
      </w:pPr>
    </w:p>
    <w:p w14:paraId="1F3BC536" w14:textId="77777777" w:rsidR="00DE048C" w:rsidRDefault="00D22201">
      <w:pPr>
        <w:pStyle w:val="Prrafodelista"/>
        <w:ind w:left="1080"/>
        <w:rPr>
          <w:rFonts w:cs="Calibri"/>
          <w:sz w:val="20"/>
          <w:szCs w:val="20"/>
        </w:rPr>
      </w:pPr>
      <w:r>
        <w:rPr>
          <w:rFonts w:cs="Calibri"/>
          <w:sz w:val="20"/>
          <w:szCs w:val="20"/>
        </w:rPr>
        <w:t>Plazo: 15 días hábiles, para la caracterización de los lixiviados, y de 30 días hábiles para el citado informe</w:t>
      </w:r>
    </w:p>
    <w:p w14:paraId="530969F4" w14:textId="77777777" w:rsidR="00DE048C" w:rsidRDefault="00DE048C">
      <w:pPr>
        <w:pStyle w:val="Prrafodelista"/>
        <w:rPr>
          <w:rFonts w:cs="Calibri"/>
          <w:b/>
          <w:sz w:val="20"/>
          <w:szCs w:val="20"/>
        </w:rPr>
      </w:pPr>
    </w:p>
    <w:p w14:paraId="2B329E78" w14:textId="77777777" w:rsidR="00DE048C" w:rsidRDefault="00D22201">
      <w:pPr>
        <w:pStyle w:val="Prrafodelista"/>
        <w:numPr>
          <w:ilvl w:val="1"/>
          <w:numId w:val="6"/>
        </w:numPr>
        <w:rPr>
          <w:rFonts w:cs="Calibri"/>
          <w:sz w:val="20"/>
          <w:szCs w:val="20"/>
        </w:rPr>
      </w:pPr>
      <w:r>
        <w:rPr>
          <w:rFonts w:cs="Calibri"/>
          <w:sz w:val="20"/>
          <w:szCs w:val="20"/>
        </w:rPr>
        <w:t>Presentar un cronograma, para ejecutar un análisis de estabilidad estructural de la totalidad de la zanja y su adecuación de residuos actual, considerando las modificaciones de la zanja (</w:t>
      </w:r>
      <w:proofErr w:type="spellStart"/>
      <w:r>
        <w:rPr>
          <w:rFonts w:cs="Calibri"/>
          <w:sz w:val="20"/>
          <w:szCs w:val="20"/>
        </w:rPr>
        <w:t>sobrecelda</w:t>
      </w:r>
      <w:proofErr w:type="spellEnd"/>
      <w:r>
        <w:rPr>
          <w:rFonts w:cs="Calibri"/>
          <w:sz w:val="20"/>
          <w:szCs w:val="20"/>
        </w:rPr>
        <w:t xml:space="preserve"> y </w:t>
      </w:r>
      <w:proofErr w:type="spellStart"/>
      <w:r>
        <w:rPr>
          <w:rFonts w:cs="Calibri"/>
          <w:sz w:val="20"/>
          <w:szCs w:val="20"/>
        </w:rPr>
        <w:t>sobre-sobrecelda</w:t>
      </w:r>
      <w:proofErr w:type="spellEnd"/>
      <w:r>
        <w:rPr>
          <w:rFonts w:cs="Calibri"/>
          <w:sz w:val="20"/>
          <w:szCs w:val="20"/>
        </w:rPr>
        <w:t xml:space="preserve">) y el proyecto de adecuación. Dicho análisis deberá ser realizado por profesional experto, y deberá justificar cada una de variables y modelos utilizados, incorporando resultados de ensayos de laboratorio, ensayos de campo o mediciones de terreno que permitan introducir valores reales al cálculo y un análisis acabado de la estabilidad del relleno. </w:t>
      </w:r>
    </w:p>
    <w:p w14:paraId="4FF6197D" w14:textId="77777777" w:rsidR="00DE048C" w:rsidRDefault="00DE048C">
      <w:pPr>
        <w:pStyle w:val="Prrafodelista"/>
        <w:ind w:left="1080"/>
        <w:rPr>
          <w:rFonts w:cs="Calibri"/>
          <w:sz w:val="20"/>
          <w:szCs w:val="20"/>
        </w:rPr>
      </w:pPr>
    </w:p>
    <w:p w14:paraId="2F3CBD95" w14:textId="77777777" w:rsidR="00DE048C" w:rsidRDefault="00D22201">
      <w:pPr>
        <w:pStyle w:val="Prrafodelista"/>
        <w:ind w:left="1080"/>
        <w:rPr>
          <w:rFonts w:cs="Calibri"/>
          <w:sz w:val="20"/>
          <w:szCs w:val="20"/>
        </w:rPr>
      </w:pPr>
      <w:r>
        <w:rPr>
          <w:rFonts w:cs="Calibri"/>
          <w:sz w:val="20"/>
          <w:szCs w:val="20"/>
        </w:rPr>
        <w:t>Plazo: 15 días hábiles para presentar el cronograma.</w:t>
      </w:r>
    </w:p>
    <w:p w14:paraId="4841C98E" w14:textId="77777777" w:rsidR="00DE048C" w:rsidRDefault="00DE048C">
      <w:pPr>
        <w:pStyle w:val="Prrafodelista"/>
        <w:ind w:left="1080"/>
        <w:rPr>
          <w:rFonts w:cs="Calibri"/>
          <w:sz w:val="20"/>
          <w:szCs w:val="20"/>
        </w:rPr>
      </w:pPr>
    </w:p>
    <w:p w14:paraId="1EDE30EB" w14:textId="77777777" w:rsidR="00DE048C" w:rsidRDefault="00D22201">
      <w:pPr>
        <w:pStyle w:val="Prrafodelista"/>
        <w:numPr>
          <w:ilvl w:val="0"/>
          <w:numId w:val="6"/>
        </w:numPr>
        <w:rPr>
          <w:rFonts w:cs="Calibri"/>
          <w:sz w:val="20"/>
          <w:szCs w:val="20"/>
        </w:rPr>
      </w:pPr>
      <w:r>
        <w:rPr>
          <w:rFonts w:cs="Calibri"/>
          <w:sz w:val="20"/>
          <w:szCs w:val="20"/>
        </w:rPr>
        <w:t>Presentar un proyecto y diseño hidráulico del manejo de aguas lluvias superficiales para todo el sector de disposición de residuos, que considere la topografía del terreno, las aguas aportantes y zonas de evacuación de aguas lluvias.</w:t>
      </w:r>
    </w:p>
    <w:p w14:paraId="4D07632A" w14:textId="77777777" w:rsidR="00DE048C" w:rsidRDefault="00DE048C">
      <w:pPr>
        <w:pStyle w:val="Prrafodelista"/>
        <w:rPr>
          <w:rFonts w:cs="Calibri"/>
          <w:sz w:val="20"/>
          <w:szCs w:val="20"/>
        </w:rPr>
      </w:pPr>
    </w:p>
    <w:p w14:paraId="2F741A26" w14:textId="77777777" w:rsidR="00DE048C" w:rsidRDefault="00D22201">
      <w:pPr>
        <w:pStyle w:val="Prrafodelista"/>
        <w:rPr>
          <w:rFonts w:cs="Calibri"/>
          <w:sz w:val="20"/>
          <w:szCs w:val="20"/>
        </w:rPr>
      </w:pPr>
      <w:r>
        <w:rPr>
          <w:rFonts w:cs="Calibri"/>
          <w:sz w:val="20"/>
          <w:szCs w:val="20"/>
        </w:rPr>
        <w:t xml:space="preserve">Plazo: 15 días hábiles para presentar el proyecto definitivo </w:t>
      </w:r>
      <w:proofErr w:type="gramStart"/>
      <w:r>
        <w:rPr>
          <w:rFonts w:cs="Calibri"/>
          <w:sz w:val="20"/>
          <w:szCs w:val="20"/>
        </w:rPr>
        <w:t>de  manejo</w:t>
      </w:r>
      <w:proofErr w:type="gramEnd"/>
      <w:r>
        <w:rPr>
          <w:rFonts w:cs="Calibri"/>
          <w:sz w:val="20"/>
          <w:szCs w:val="20"/>
        </w:rPr>
        <w:t xml:space="preserve"> de aguas lluvias.</w:t>
      </w:r>
    </w:p>
    <w:p w14:paraId="141C001F" w14:textId="77777777" w:rsidR="00DE048C" w:rsidRDefault="00DE048C">
      <w:pPr>
        <w:pStyle w:val="Prrafodelista"/>
        <w:rPr>
          <w:rFonts w:cs="Calibri"/>
          <w:sz w:val="20"/>
          <w:szCs w:val="20"/>
        </w:rPr>
      </w:pPr>
    </w:p>
    <w:p w14:paraId="113D5059" w14:textId="77777777" w:rsidR="00DE048C" w:rsidRDefault="00D22201">
      <w:pPr>
        <w:pStyle w:val="Prrafodelista"/>
        <w:numPr>
          <w:ilvl w:val="0"/>
          <w:numId w:val="6"/>
        </w:numPr>
        <w:rPr>
          <w:rFonts w:cs="Calibri"/>
          <w:sz w:val="20"/>
          <w:szCs w:val="20"/>
        </w:rPr>
      </w:pPr>
      <w:r>
        <w:rPr>
          <w:rFonts w:cs="Calibri"/>
          <w:sz w:val="20"/>
          <w:szCs w:val="20"/>
        </w:rPr>
        <w:t xml:space="preserve">Realizar la extracción de lixiviados, de manera </w:t>
      </w:r>
      <w:proofErr w:type="gramStart"/>
      <w:r>
        <w:rPr>
          <w:rFonts w:cs="Calibri"/>
          <w:sz w:val="20"/>
          <w:szCs w:val="20"/>
        </w:rPr>
        <w:t>inmediata,  al</w:t>
      </w:r>
      <w:proofErr w:type="gramEnd"/>
      <w:r>
        <w:rPr>
          <w:rFonts w:cs="Calibri"/>
          <w:sz w:val="20"/>
          <w:szCs w:val="20"/>
        </w:rPr>
        <w:t xml:space="preserve"> interior de cada chimenea de ventilación pasiva de biogás, y retirar los residuos sólidos presentes al interior de cada una, informando una vez concluya la extracción, la cantidad de lixiviados y de residuos, así como su disposición final.</w:t>
      </w:r>
    </w:p>
    <w:p w14:paraId="78402AD0" w14:textId="77777777" w:rsidR="00DE048C" w:rsidRDefault="00DE048C">
      <w:pPr>
        <w:pStyle w:val="Prrafodelista"/>
        <w:rPr>
          <w:rFonts w:cs="Calibri"/>
          <w:sz w:val="20"/>
          <w:szCs w:val="20"/>
        </w:rPr>
      </w:pPr>
    </w:p>
    <w:p w14:paraId="50B76E83" w14:textId="77777777" w:rsidR="00DE048C" w:rsidRDefault="00D22201">
      <w:pPr>
        <w:pStyle w:val="Prrafodelista"/>
        <w:rPr>
          <w:rFonts w:cs="Calibri"/>
          <w:sz w:val="20"/>
          <w:szCs w:val="20"/>
        </w:rPr>
      </w:pPr>
      <w:r>
        <w:rPr>
          <w:rFonts w:cs="Calibri"/>
          <w:sz w:val="20"/>
          <w:szCs w:val="20"/>
        </w:rPr>
        <w:t>Plazo: A contar de la fecha de notificación de la resolución que ordene las medidas</w:t>
      </w:r>
    </w:p>
    <w:p w14:paraId="281788A9" w14:textId="77777777" w:rsidR="00DE048C" w:rsidRDefault="00DE048C">
      <w:pPr>
        <w:rPr>
          <w:rFonts w:cs="Calibri"/>
          <w:sz w:val="20"/>
          <w:szCs w:val="20"/>
        </w:rPr>
      </w:pPr>
    </w:p>
    <w:p w14:paraId="29E2728B" w14:textId="77777777" w:rsidR="00DE048C" w:rsidRDefault="00D22201">
      <w:pPr>
        <w:pStyle w:val="Prrafodelista"/>
        <w:numPr>
          <w:ilvl w:val="0"/>
          <w:numId w:val="6"/>
        </w:numPr>
        <w:rPr>
          <w:rFonts w:cs="Calibri"/>
          <w:sz w:val="20"/>
          <w:szCs w:val="20"/>
        </w:rPr>
      </w:pPr>
      <w:r>
        <w:rPr>
          <w:rFonts w:cs="Calibri"/>
          <w:sz w:val="20"/>
          <w:szCs w:val="20"/>
        </w:rPr>
        <w:t xml:space="preserve">Presentar un Plan de Reparación de chimeneas de ventilación de biogás que se encuentran en mal estado, e implementar cubierta de protección que evite el ingreso de aguas lluvias al interior de las chimeneas, sin impedir la correcta ventilación del sistema. </w:t>
      </w:r>
    </w:p>
    <w:p w14:paraId="6F510C58" w14:textId="77777777" w:rsidR="00DE048C" w:rsidRDefault="00DE048C">
      <w:pPr>
        <w:pStyle w:val="Prrafodelista"/>
        <w:rPr>
          <w:rFonts w:cs="Calibri"/>
          <w:sz w:val="20"/>
          <w:szCs w:val="20"/>
        </w:rPr>
      </w:pPr>
    </w:p>
    <w:p w14:paraId="1353819C" w14:textId="77777777" w:rsidR="00DE048C" w:rsidRDefault="00D22201">
      <w:pPr>
        <w:pStyle w:val="Prrafodelista"/>
        <w:rPr>
          <w:rFonts w:cs="Calibri"/>
          <w:sz w:val="20"/>
          <w:szCs w:val="20"/>
        </w:rPr>
        <w:sectPr w:rsidR="00DE048C">
          <w:footerReference w:type="default" r:id="rId16"/>
          <w:pgSz w:w="15840" w:h="12240" w:orient="landscape"/>
          <w:pgMar w:top="1134" w:right="1134" w:bottom="1134" w:left="1134" w:header="720" w:footer="720" w:gutter="0"/>
          <w:cols w:space="720"/>
        </w:sectPr>
      </w:pPr>
      <w:r>
        <w:rPr>
          <w:rFonts w:cs="Calibri"/>
          <w:sz w:val="20"/>
          <w:szCs w:val="20"/>
        </w:rPr>
        <w:t>Plazo: 15 días hábiles para presentar Plan de reparación de Chimeneas</w:t>
      </w:r>
    </w:p>
    <w:p w14:paraId="059FF80B" w14:textId="77777777" w:rsidR="00DE048C" w:rsidRDefault="00D22201">
      <w:pPr>
        <w:pStyle w:val="Ttulo1"/>
      </w:pPr>
      <w:bookmarkStart w:id="17" w:name="_Toc390777017"/>
      <w:bookmarkStart w:id="18" w:name="_Toc449085406"/>
      <w:bookmarkStart w:id="19" w:name="_Toc75249992"/>
      <w:r>
        <w:lastRenderedPageBreak/>
        <w:t xml:space="preserve">IDENTIFICACIÓN </w:t>
      </w:r>
      <w:bookmarkEnd w:id="17"/>
      <w:r>
        <w:t>DE LA UNIDAD FISCALIZABLE</w:t>
      </w:r>
      <w:bookmarkEnd w:id="18"/>
      <w:bookmarkEnd w:id="19"/>
    </w:p>
    <w:p w14:paraId="64FB8494" w14:textId="77777777" w:rsidR="00DE048C" w:rsidRDefault="00DE048C">
      <w:pPr>
        <w:pStyle w:val="Ttulo1"/>
      </w:pPr>
    </w:p>
    <w:p w14:paraId="2019FFA7" w14:textId="77777777" w:rsidR="00DE048C" w:rsidRDefault="00D22201">
      <w:pPr>
        <w:pStyle w:val="Ttulo2"/>
      </w:pPr>
      <w:bookmarkStart w:id="20" w:name="_Toc449085407"/>
      <w:bookmarkStart w:id="21" w:name="_Toc75249993"/>
      <w:r>
        <w:t>Antecedentes Generales</w:t>
      </w:r>
      <w:bookmarkEnd w:id="20"/>
      <w:bookmarkEnd w:id="21"/>
    </w:p>
    <w:tbl>
      <w:tblPr>
        <w:tblW w:w="5000" w:type="pct"/>
        <w:jc w:val="center"/>
        <w:tblCellMar>
          <w:left w:w="10" w:type="dxa"/>
          <w:right w:w="10" w:type="dxa"/>
        </w:tblCellMar>
        <w:tblLook w:val="0000" w:firstRow="0" w:lastRow="0" w:firstColumn="0" w:lastColumn="0" w:noHBand="0" w:noVBand="0"/>
      </w:tblPr>
      <w:tblGrid>
        <w:gridCol w:w="5387"/>
        <w:gridCol w:w="4575"/>
      </w:tblGrid>
      <w:tr w:rsidR="00DE048C" w14:paraId="4E1BD473" w14:textId="77777777">
        <w:trPr>
          <w:trHeight w:val="482"/>
          <w:jc w:val="center"/>
        </w:trPr>
        <w:tc>
          <w:tcPr>
            <w:tcW w:w="5387"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20717400" w14:textId="77777777" w:rsidR="00DE048C" w:rsidRDefault="00D22201">
            <w:pPr>
              <w:spacing w:after="0" w:line="240" w:lineRule="auto"/>
              <w:jc w:val="both"/>
            </w:pPr>
            <w:r>
              <w:rPr>
                <w:rFonts w:cs="Calibri"/>
                <w:b/>
                <w:sz w:val="20"/>
                <w:szCs w:val="20"/>
              </w:rPr>
              <w:t>Identificación de la Unidad Fiscalizable:</w:t>
            </w:r>
            <w:r>
              <w:rPr>
                <w:rFonts w:cs="Calibri"/>
                <w:sz w:val="20"/>
                <w:szCs w:val="20"/>
              </w:rPr>
              <w:t xml:space="preserve"> </w:t>
            </w:r>
          </w:p>
          <w:p w14:paraId="3B7BDEAB" w14:textId="77777777" w:rsidR="00DE048C" w:rsidRDefault="00D22201">
            <w:pPr>
              <w:spacing w:after="0" w:line="240" w:lineRule="auto"/>
              <w:jc w:val="both"/>
              <w:rPr>
                <w:rFonts w:cs="Calibri"/>
                <w:bCs/>
                <w:sz w:val="20"/>
                <w:szCs w:val="20"/>
              </w:rPr>
            </w:pPr>
            <w:r>
              <w:rPr>
                <w:rFonts w:cs="Calibri"/>
                <w:bCs/>
                <w:sz w:val="20"/>
                <w:szCs w:val="20"/>
              </w:rPr>
              <w:t xml:space="preserve">Relleno Sanitario </w:t>
            </w:r>
            <w:proofErr w:type="spellStart"/>
            <w:r>
              <w:rPr>
                <w:rFonts w:cs="Calibri"/>
                <w:bCs/>
                <w:sz w:val="20"/>
                <w:szCs w:val="20"/>
              </w:rPr>
              <w:t>Puntra</w:t>
            </w:r>
            <w:proofErr w:type="spellEnd"/>
          </w:p>
        </w:tc>
        <w:tc>
          <w:tcPr>
            <w:tcW w:w="457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A1A2894" w14:textId="77777777" w:rsidR="00DE048C" w:rsidRDefault="00D22201">
            <w:pPr>
              <w:spacing w:after="0" w:line="240" w:lineRule="auto"/>
              <w:jc w:val="both"/>
              <w:rPr>
                <w:rFonts w:cs="Calibri"/>
                <w:b/>
                <w:sz w:val="20"/>
                <w:szCs w:val="20"/>
                <w:lang w:eastAsia="es-ES"/>
              </w:rPr>
            </w:pPr>
            <w:r>
              <w:rPr>
                <w:rFonts w:cs="Calibri"/>
                <w:b/>
                <w:sz w:val="20"/>
                <w:szCs w:val="20"/>
                <w:lang w:eastAsia="es-ES"/>
              </w:rPr>
              <w:t>Estado operacional de la Unidad Fiscalizable:</w:t>
            </w:r>
          </w:p>
          <w:p w14:paraId="7893832A" w14:textId="77777777" w:rsidR="00DE048C" w:rsidRDefault="00D22201">
            <w:pPr>
              <w:spacing w:after="0" w:line="240" w:lineRule="auto"/>
              <w:jc w:val="both"/>
              <w:rPr>
                <w:rFonts w:cs="Calibri"/>
                <w:bCs/>
                <w:sz w:val="20"/>
                <w:szCs w:val="20"/>
                <w:lang w:eastAsia="es-ES"/>
              </w:rPr>
            </w:pPr>
            <w:r>
              <w:rPr>
                <w:rFonts w:cs="Calibri"/>
                <w:bCs/>
                <w:sz w:val="20"/>
                <w:szCs w:val="20"/>
                <w:lang w:eastAsia="es-ES"/>
              </w:rPr>
              <w:t>En operación</w:t>
            </w:r>
          </w:p>
        </w:tc>
      </w:tr>
      <w:tr w:rsidR="00DE048C" w14:paraId="29FAF2A6" w14:textId="77777777">
        <w:trPr>
          <w:trHeight w:val="482"/>
          <w:jc w:val="center"/>
        </w:trPr>
        <w:tc>
          <w:tcPr>
            <w:tcW w:w="5387"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1CB212BA" w14:textId="77777777" w:rsidR="00DE048C" w:rsidRDefault="00D22201">
            <w:pPr>
              <w:spacing w:after="0" w:line="240" w:lineRule="auto"/>
              <w:jc w:val="both"/>
            </w:pPr>
            <w:r>
              <w:rPr>
                <w:rFonts w:cs="Calibri"/>
                <w:b/>
                <w:sz w:val="20"/>
                <w:szCs w:val="20"/>
              </w:rPr>
              <w:t>Región:</w:t>
            </w:r>
            <w:r>
              <w:rPr>
                <w:rFonts w:cs="Calibri"/>
                <w:sz w:val="20"/>
                <w:szCs w:val="20"/>
              </w:rPr>
              <w:t xml:space="preserve"> Los Lagos</w:t>
            </w:r>
          </w:p>
        </w:tc>
        <w:tc>
          <w:tcPr>
            <w:tcW w:w="457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6851FF7" w14:textId="77777777" w:rsidR="00DE048C" w:rsidRDefault="00D22201">
            <w:pPr>
              <w:spacing w:after="100" w:line="276" w:lineRule="auto"/>
              <w:ind w:left="46"/>
              <w:jc w:val="both"/>
            </w:pPr>
            <w:r>
              <w:rPr>
                <w:rFonts w:cs="Calibri"/>
                <w:b/>
                <w:sz w:val="20"/>
                <w:szCs w:val="20"/>
              </w:rPr>
              <w:t>Ubicación específica de la unidad fiscalizable:</w:t>
            </w:r>
            <w:r>
              <w:rPr>
                <w:rFonts w:cs="Calibri"/>
                <w:sz w:val="20"/>
                <w:szCs w:val="20"/>
              </w:rPr>
              <w:t xml:space="preserve"> </w:t>
            </w:r>
          </w:p>
          <w:p w14:paraId="6C2841FC" w14:textId="77777777" w:rsidR="00DE048C" w:rsidRDefault="00D22201">
            <w:pPr>
              <w:spacing w:after="100" w:line="240" w:lineRule="auto"/>
              <w:ind w:left="46"/>
              <w:jc w:val="both"/>
              <w:rPr>
                <w:rFonts w:cs="Calibri"/>
                <w:sz w:val="20"/>
                <w:szCs w:val="20"/>
              </w:rPr>
            </w:pPr>
            <w:r>
              <w:rPr>
                <w:rFonts w:cs="Calibri"/>
                <w:sz w:val="20"/>
                <w:szCs w:val="20"/>
              </w:rPr>
              <w:t>Coordenada Este:593183.79 E</w:t>
            </w:r>
          </w:p>
          <w:p w14:paraId="5F78591B" w14:textId="77777777" w:rsidR="00DE048C" w:rsidRDefault="00D22201">
            <w:pPr>
              <w:spacing w:after="100" w:line="240" w:lineRule="auto"/>
              <w:ind w:left="46"/>
              <w:jc w:val="both"/>
              <w:rPr>
                <w:rFonts w:cs="Calibri"/>
                <w:sz w:val="20"/>
                <w:szCs w:val="20"/>
              </w:rPr>
            </w:pPr>
            <w:r>
              <w:rPr>
                <w:rFonts w:cs="Calibri"/>
                <w:sz w:val="20"/>
                <w:szCs w:val="20"/>
              </w:rPr>
              <w:t>Coordenada Norte: 5339409.58 N</w:t>
            </w:r>
          </w:p>
          <w:p w14:paraId="26FF44B1" w14:textId="77777777" w:rsidR="00DE048C" w:rsidRDefault="00DE048C">
            <w:pPr>
              <w:spacing w:after="100" w:line="276" w:lineRule="auto"/>
              <w:ind w:left="46"/>
              <w:jc w:val="both"/>
              <w:rPr>
                <w:rFonts w:cs="Calibri"/>
                <w:sz w:val="20"/>
                <w:szCs w:val="20"/>
              </w:rPr>
            </w:pPr>
          </w:p>
        </w:tc>
      </w:tr>
      <w:tr w:rsidR="00DE048C" w14:paraId="573CB5AA" w14:textId="77777777">
        <w:trPr>
          <w:trHeight w:val="467"/>
          <w:jc w:val="center"/>
        </w:trPr>
        <w:tc>
          <w:tcPr>
            <w:tcW w:w="5387"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1B3B9490" w14:textId="77777777" w:rsidR="00DE048C" w:rsidRDefault="00D22201">
            <w:pPr>
              <w:spacing w:after="0" w:line="240" w:lineRule="auto"/>
              <w:jc w:val="both"/>
            </w:pPr>
            <w:r>
              <w:rPr>
                <w:rFonts w:cs="Calibri"/>
                <w:b/>
                <w:sz w:val="20"/>
                <w:szCs w:val="20"/>
              </w:rPr>
              <w:t>Provincia:</w:t>
            </w:r>
            <w:r>
              <w:rPr>
                <w:rFonts w:cs="Calibri"/>
                <w:sz w:val="20"/>
                <w:szCs w:val="20"/>
              </w:rPr>
              <w:t xml:space="preserve"> Chiloé</w:t>
            </w:r>
          </w:p>
        </w:tc>
        <w:tc>
          <w:tcPr>
            <w:tcW w:w="457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7BF0C03" w14:textId="77777777" w:rsidR="00DE048C" w:rsidRDefault="00DE048C">
            <w:pPr>
              <w:spacing w:after="0" w:line="240" w:lineRule="auto"/>
              <w:ind w:left="188"/>
              <w:jc w:val="both"/>
              <w:rPr>
                <w:rFonts w:cs="Calibri"/>
                <w:b/>
                <w:sz w:val="20"/>
                <w:szCs w:val="20"/>
              </w:rPr>
            </w:pPr>
          </w:p>
        </w:tc>
      </w:tr>
      <w:tr w:rsidR="00DE048C" w14:paraId="032DBAB9" w14:textId="77777777">
        <w:trPr>
          <w:trHeight w:val="482"/>
          <w:jc w:val="center"/>
        </w:trPr>
        <w:tc>
          <w:tcPr>
            <w:tcW w:w="5387"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4F122E26" w14:textId="77777777" w:rsidR="00DE048C" w:rsidRDefault="00D22201">
            <w:pPr>
              <w:spacing w:after="100" w:line="276" w:lineRule="auto"/>
              <w:jc w:val="both"/>
            </w:pPr>
            <w:r>
              <w:rPr>
                <w:rFonts w:cs="Calibri"/>
                <w:b/>
                <w:sz w:val="20"/>
                <w:szCs w:val="20"/>
              </w:rPr>
              <w:t>Comuna:</w:t>
            </w:r>
            <w:r>
              <w:rPr>
                <w:rFonts w:cs="Calibri"/>
                <w:sz w:val="20"/>
                <w:szCs w:val="20"/>
              </w:rPr>
              <w:t xml:space="preserve"> Ancud</w:t>
            </w:r>
          </w:p>
        </w:tc>
        <w:tc>
          <w:tcPr>
            <w:tcW w:w="457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13728" w14:textId="77777777" w:rsidR="00DE048C" w:rsidRDefault="00DE048C">
            <w:pPr>
              <w:spacing w:after="0" w:line="240" w:lineRule="auto"/>
              <w:ind w:left="188"/>
              <w:jc w:val="both"/>
              <w:rPr>
                <w:rFonts w:cs="Calibri"/>
                <w:b/>
                <w:sz w:val="20"/>
                <w:szCs w:val="20"/>
              </w:rPr>
            </w:pPr>
          </w:p>
        </w:tc>
      </w:tr>
      <w:tr w:rsidR="00DE048C" w14:paraId="64D0A94A" w14:textId="77777777">
        <w:trPr>
          <w:trHeight w:val="571"/>
          <w:jc w:val="center"/>
        </w:trPr>
        <w:tc>
          <w:tcPr>
            <w:tcW w:w="5387"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0C60FFBC" w14:textId="77777777" w:rsidR="00DE048C" w:rsidRDefault="00D22201">
            <w:pPr>
              <w:spacing w:after="100" w:line="276" w:lineRule="auto"/>
              <w:jc w:val="both"/>
            </w:pPr>
            <w:r>
              <w:rPr>
                <w:rFonts w:cs="Calibri"/>
                <w:b/>
                <w:sz w:val="20"/>
                <w:szCs w:val="20"/>
              </w:rPr>
              <w:t>Titular(es) de la unidad fiscalizable:</w:t>
            </w:r>
            <w:r>
              <w:rPr>
                <w:rFonts w:cs="Calibri"/>
                <w:sz w:val="20"/>
                <w:szCs w:val="20"/>
              </w:rPr>
              <w:t xml:space="preserve"> </w:t>
            </w:r>
          </w:p>
          <w:p w14:paraId="003F8F71" w14:textId="77777777" w:rsidR="00DE048C" w:rsidRDefault="00D22201">
            <w:pPr>
              <w:spacing w:after="100" w:line="276" w:lineRule="auto"/>
              <w:jc w:val="both"/>
            </w:pPr>
            <w:r>
              <w:rPr>
                <w:rFonts w:cs="Calibri"/>
                <w:sz w:val="20"/>
                <w:szCs w:val="20"/>
                <w:lang w:eastAsia="es-ES"/>
              </w:rPr>
              <w:t>Ilustre Municipalidad de Ancud</w:t>
            </w:r>
          </w:p>
        </w:tc>
        <w:tc>
          <w:tcPr>
            <w:tcW w:w="4575"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216E98BE" w14:textId="77777777" w:rsidR="00DE048C" w:rsidRDefault="00D22201">
            <w:pPr>
              <w:spacing w:after="100" w:line="276" w:lineRule="auto"/>
              <w:jc w:val="both"/>
            </w:pPr>
            <w:r>
              <w:rPr>
                <w:rFonts w:cs="Calibri"/>
                <w:b/>
                <w:sz w:val="20"/>
                <w:szCs w:val="20"/>
              </w:rPr>
              <w:t>RUT o RUN:</w:t>
            </w:r>
            <w:r>
              <w:rPr>
                <w:rFonts w:cs="Calibri"/>
                <w:sz w:val="20"/>
                <w:szCs w:val="20"/>
              </w:rPr>
              <w:t xml:space="preserve"> </w:t>
            </w:r>
          </w:p>
          <w:p w14:paraId="2AE66C2C" w14:textId="77777777" w:rsidR="00DE048C" w:rsidRDefault="00D22201">
            <w:pPr>
              <w:spacing w:after="100" w:line="276" w:lineRule="auto"/>
              <w:jc w:val="both"/>
            </w:pPr>
            <w:r>
              <w:rPr>
                <w:rFonts w:cs="Calibri"/>
                <w:sz w:val="20"/>
                <w:szCs w:val="20"/>
                <w:lang w:val="es-ES"/>
              </w:rPr>
              <w:t>69.230.100-5</w:t>
            </w:r>
          </w:p>
        </w:tc>
      </w:tr>
      <w:tr w:rsidR="00DE048C" w14:paraId="085C0232" w14:textId="77777777">
        <w:trPr>
          <w:trHeight w:val="425"/>
          <w:jc w:val="center"/>
        </w:trPr>
        <w:tc>
          <w:tcPr>
            <w:tcW w:w="5387" w:type="dxa"/>
            <w:vMerge w:val="restart"/>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33FB6126" w14:textId="77777777" w:rsidR="00DE048C" w:rsidRDefault="00D22201">
            <w:pPr>
              <w:spacing w:after="100" w:line="276" w:lineRule="auto"/>
              <w:jc w:val="both"/>
            </w:pPr>
            <w:r>
              <w:rPr>
                <w:rFonts w:cs="Calibri"/>
                <w:b/>
                <w:sz w:val="20"/>
                <w:szCs w:val="20"/>
              </w:rPr>
              <w:t>Domicilio titular(es):</w:t>
            </w:r>
            <w:r>
              <w:rPr>
                <w:rFonts w:cs="Calibri"/>
                <w:sz w:val="20"/>
                <w:szCs w:val="20"/>
              </w:rPr>
              <w:t xml:space="preserve"> </w:t>
            </w:r>
          </w:p>
          <w:p w14:paraId="4DCAC81E" w14:textId="77777777" w:rsidR="00DE048C" w:rsidRDefault="00D22201">
            <w:pPr>
              <w:spacing w:after="100" w:line="276" w:lineRule="auto"/>
              <w:jc w:val="both"/>
            </w:pPr>
            <w:r>
              <w:rPr>
                <w:rFonts w:cs="Calibri"/>
                <w:sz w:val="20"/>
                <w:szCs w:val="20"/>
              </w:rPr>
              <w:t>Blanco Encalada N°660, Ancud.</w:t>
            </w:r>
          </w:p>
        </w:tc>
        <w:tc>
          <w:tcPr>
            <w:tcW w:w="4575"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776C1484" w14:textId="77777777" w:rsidR="00DE048C" w:rsidRDefault="00D22201">
            <w:pPr>
              <w:spacing w:after="100" w:line="276" w:lineRule="auto"/>
              <w:jc w:val="both"/>
            </w:pPr>
            <w:r>
              <w:rPr>
                <w:rFonts w:cs="Calibri"/>
                <w:b/>
                <w:sz w:val="20"/>
                <w:szCs w:val="20"/>
              </w:rPr>
              <w:t>Correo electrónico:</w:t>
            </w:r>
            <w:r>
              <w:rPr>
                <w:rFonts w:cs="Calibri"/>
                <w:sz w:val="20"/>
                <w:szCs w:val="20"/>
              </w:rPr>
              <w:t xml:space="preserve"> -------------</w:t>
            </w:r>
          </w:p>
        </w:tc>
      </w:tr>
      <w:tr w:rsidR="00DE048C" w14:paraId="7457E131" w14:textId="77777777">
        <w:trPr>
          <w:trHeight w:val="589"/>
          <w:jc w:val="center"/>
        </w:trPr>
        <w:tc>
          <w:tcPr>
            <w:tcW w:w="5387" w:type="dxa"/>
            <w:vMerge/>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4CCCDD8E" w14:textId="77777777" w:rsidR="00DE048C" w:rsidRDefault="00DE048C">
            <w:pPr>
              <w:spacing w:after="0" w:line="240" w:lineRule="auto"/>
              <w:rPr>
                <w:rFonts w:cs="Calibri"/>
                <w:b/>
                <w:sz w:val="20"/>
                <w:szCs w:val="20"/>
                <w:lang w:val="es-ES" w:eastAsia="es-ES"/>
              </w:rPr>
            </w:pPr>
          </w:p>
        </w:tc>
        <w:tc>
          <w:tcPr>
            <w:tcW w:w="4575"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6A5C5C90" w14:textId="77777777" w:rsidR="00DE048C" w:rsidRDefault="00D22201">
            <w:pPr>
              <w:spacing w:after="100" w:line="276" w:lineRule="auto"/>
              <w:jc w:val="both"/>
            </w:pPr>
            <w:r>
              <w:rPr>
                <w:rFonts w:cs="Calibri"/>
                <w:b/>
                <w:sz w:val="20"/>
                <w:szCs w:val="20"/>
              </w:rPr>
              <w:t>Teléfono:</w:t>
            </w:r>
            <w:r>
              <w:rPr>
                <w:rFonts w:cs="Calibri"/>
                <w:sz w:val="20"/>
                <w:szCs w:val="20"/>
              </w:rPr>
              <w:t xml:space="preserve"> 65 2487655</w:t>
            </w:r>
          </w:p>
        </w:tc>
      </w:tr>
      <w:tr w:rsidR="00DE048C" w14:paraId="59F42050" w14:textId="77777777">
        <w:trPr>
          <w:trHeight w:val="515"/>
          <w:jc w:val="center"/>
        </w:trPr>
        <w:tc>
          <w:tcPr>
            <w:tcW w:w="5387"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6A670FAE" w14:textId="77777777" w:rsidR="00DE048C" w:rsidRDefault="00D22201">
            <w:pPr>
              <w:spacing w:after="100" w:line="276" w:lineRule="auto"/>
              <w:jc w:val="both"/>
            </w:pPr>
            <w:r>
              <w:rPr>
                <w:rFonts w:cs="Calibri"/>
                <w:b/>
                <w:sz w:val="20"/>
                <w:szCs w:val="20"/>
              </w:rPr>
              <w:t>Identificación representante(s) legal(es):</w:t>
            </w:r>
            <w:r>
              <w:rPr>
                <w:rFonts w:cs="Calibri"/>
                <w:sz w:val="20"/>
                <w:szCs w:val="20"/>
              </w:rPr>
              <w:t xml:space="preserve"> </w:t>
            </w:r>
          </w:p>
          <w:p w14:paraId="0ED18238" w14:textId="77777777" w:rsidR="00DE048C" w:rsidRDefault="00D22201">
            <w:pPr>
              <w:spacing w:after="100" w:line="276" w:lineRule="auto"/>
              <w:jc w:val="both"/>
            </w:pPr>
            <w:r>
              <w:rPr>
                <w:rFonts w:cs="Calibri"/>
                <w:sz w:val="20"/>
                <w:szCs w:val="20"/>
              </w:rPr>
              <w:t>Carlos Gómez Miranda</w:t>
            </w:r>
          </w:p>
        </w:tc>
        <w:tc>
          <w:tcPr>
            <w:tcW w:w="4575"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167D696D" w14:textId="77777777" w:rsidR="00DE048C" w:rsidRDefault="00D22201">
            <w:pPr>
              <w:spacing w:after="100" w:line="276" w:lineRule="auto"/>
              <w:jc w:val="both"/>
            </w:pPr>
            <w:r>
              <w:rPr>
                <w:rFonts w:cs="Calibri"/>
                <w:b/>
                <w:sz w:val="20"/>
                <w:szCs w:val="20"/>
              </w:rPr>
              <w:t>RUT o RUN:</w:t>
            </w:r>
            <w:r>
              <w:rPr>
                <w:rFonts w:cs="Calibri"/>
                <w:sz w:val="20"/>
                <w:szCs w:val="20"/>
              </w:rPr>
              <w:t xml:space="preserve"> </w:t>
            </w:r>
          </w:p>
          <w:p w14:paraId="64422E39" w14:textId="77777777" w:rsidR="00DE048C" w:rsidRDefault="00D22201">
            <w:pPr>
              <w:spacing w:after="100" w:line="276" w:lineRule="auto"/>
              <w:jc w:val="both"/>
            </w:pPr>
            <w:r>
              <w:rPr>
                <w:rFonts w:cs="Calibri"/>
                <w:sz w:val="20"/>
                <w:szCs w:val="20"/>
                <w:lang w:val="es-ES" w:eastAsia="es-ES"/>
              </w:rPr>
              <w:t>9.169.195-7</w:t>
            </w:r>
          </w:p>
        </w:tc>
      </w:tr>
      <w:tr w:rsidR="00DE048C" w14:paraId="7D2D1667" w14:textId="77777777">
        <w:trPr>
          <w:trHeight w:val="469"/>
          <w:jc w:val="center"/>
        </w:trPr>
        <w:tc>
          <w:tcPr>
            <w:tcW w:w="5387" w:type="dxa"/>
            <w:vMerge w:val="restart"/>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05889494" w14:textId="77777777" w:rsidR="00DE048C" w:rsidRDefault="00D22201">
            <w:pPr>
              <w:spacing w:after="100" w:line="276" w:lineRule="auto"/>
              <w:jc w:val="both"/>
            </w:pPr>
            <w:r>
              <w:rPr>
                <w:rFonts w:cs="Calibri"/>
                <w:b/>
                <w:sz w:val="20"/>
                <w:szCs w:val="20"/>
              </w:rPr>
              <w:t>Domicilio representante(s) legal(es):</w:t>
            </w:r>
            <w:r>
              <w:rPr>
                <w:rFonts w:cs="Calibri"/>
                <w:sz w:val="20"/>
                <w:szCs w:val="20"/>
              </w:rPr>
              <w:t xml:space="preserve"> </w:t>
            </w:r>
          </w:p>
          <w:p w14:paraId="63B89A60" w14:textId="77777777" w:rsidR="00DE048C" w:rsidRDefault="00D22201">
            <w:pPr>
              <w:spacing w:after="100" w:line="276" w:lineRule="auto"/>
              <w:jc w:val="both"/>
            </w:pPr>
            <w:r>
              <w:rPr>
                <w:rFonts w:cs="Calibri"/>
                <w:sz w:val="20"/>
                <w:szCs w:val="20"/>
              </w:rPr>
              <w:t>Blanco Encalada N°660, Ancud.</w:t>
            </w:r>
          </w:p>
        </w:tc>
        <w:tc>
          <w:tcPr>
            <w:tcW w:w="4575"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3C073FF3" w14:textId="77777777" w:rsidR="00DE048C" w:rsidRDefault="00D22201">
            <w:pPr>
              <w:spacing w:after="100" w:line="276" w:lineRule="auto"/>
              <w:jc w:val="both"/>
            </w:pPr>
            <w:r>
              <w:rPr>
                <w:rFonts w:cs="Calibri"/>
                <w:b/>
                <w:bCs/>
                <w:sz w:val="20"/>
                <w:szCs w:val="20"/>
              </w:rPr>
              <w:t>Correo electrónico:</w:t>
            </w:r>
            <w:r>
              <w:rPr>
                <w:rFonts w:cs="Calibri"/>
                <w:sz w:val="20"/>
                <w:szCs w:val="20"/>
              </w:rPr>
              <w:t xml:space="preserve"> carlos.gomez@muniancud.cl</w:t>
            </w:r>
          </w:p>
        </w:tc>
      </w:tr>
      <w:tr w:rsidR="00DE048C" w14:paraId="54E171D7" w14:textId="77777777">
        <w:trPr>
          <w:trHeight w:val="507"/>
          <w:jc w:val="center"/>
        </w:trPr>
        <w:tc>
          <w:tcPr>
            <w:tcW w:w="5387" w:type="dxa"/>
            <w:vMerge/>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45C17869" w14:textId="77777777" w:rsidR="00DE048C" w:rsidRDefault="00DE048C">
            <w:pPr>
              <w:spacing w:after="0" w:line="240" w:lineRule="auto"/>
              <w:rPr>
                <w:rFonts w:cs="Calibri"/>
                <w:b/>
                <w:sz w:val="20"/>
                <w:szCs w:val="20"/>
                <w:lang w:val="es-ES" w:eastAsia="es-ES"/>
              </w:rPr>
            </w:pPr>
          </w:p>
        </w:tc>
        <w:tc>
          <w:tcPr>
            <w:tcW w:w="4575"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2A352BE3" w14:textId="77777777" w:rsidR="00DE048C" w:rsidRDefault="00D22201">
            <w:pPr>
              <w:spacing w:after="100" w:line="276" w:lineRule="auto"/>
              <w:jc w:val="both"/>
            </w:pPr>
            <w:r>
              <w:rPr>
                <w:rFonts w:cs="Calibri"/>
                <w:b/>
                <w:sz w:val="20"/>
                <w:szCs w:val="20"/>
              </w:rPr>
              <w:t>Teléfono:</w:t>
            </w:r>
            <w:r>
              <w:rPr>
                <w:rFonts w:cs="Calibri"/>
                <w:sz w:val="20"/>
                <w:szCs w:val="20"/>
              </w:rPr>
              <w:t xml:space="preserve"> 65 2487655</w:t>
            </w:r>
          </w:p>
        </w:tc>
      </w:tr>
    </w:tbl>
    <w:p w14:paraId="67D91ECB" w14:textId="77777777" w:rsidR="00DE048C" w:rsidRDefault="00DE048C"/>
    <w:p w14:paraId="0F7F3BD9" w14:textId="77777777" w:rsidR="00DE048C" w:rsidRDefault="00DE048C"/>
    <w:p w14:paraId="1F27AF1A" w14:textId="77777777" w:rsidR="00DE048C" w:rsidRDefault="00DE048C">
      <w:pPr>
        <w:jc w:val="center"/>
        <w:rPr>
          <w:rFonts w:cs="Calibri"/>
          <w:sz w:val="28"/>
          <w:szCs w:val="32"/>
        </w:rPr>
      </w:pPr>
    </w:p>
    <w:p w14:paraId="507545EC" w14:textId="77777777" w:rsidR="00DE048C" w:rsidRDefault="00DE048C">
      <w:pPr>
        <w:jc w:val="center"/>
        <w:rPr>
          <w:rFonts w:cs="Calibri"/>
          <w:sz w:val="28"/>
          <w:szCs w:val="32"/>
        </w:rPr>
      </w:pPr>
    </w:p>
    <w:p w14:paraId="3E084188" w14:textId="77777777" w:rsidR="00DE048C" w:rsidRDefault="00DE048C">
      <w:pPr>
        <w:jc w:val="center"/>
        <w:rPr>
          <w:rFonts w:cs="Calibri"/>
          <w:sz w:val="28"/>
          <w:szCs w:val="32"/>
        </w:rPr>
      </w:pPr>
    </w:p>
    <w:p w14:paraId="5DC6CD3B" w14:textId="77777777" w:rsidR="00DE048C" w:rsidRDefault="00DE048C">
      <w:pPr>
        <w:jc w:val="center"/>
        <w:rPr>
          <w:rFonts w:cs="Calibri"/>
          <w:sz w:val="28"/>
          <w:szCs w:val="32"/>
        </w:rPr>
      </w:pPr>
    </w:p>
    <w:p w14:paraId="2EBC2D92" w14:textId="77777777" w:rsidR="00DE048C" w:rsidRDefault="00DE048C">
      <w:pPr>
        <w:numPr>
          <w:ilvl w:val="1"/>
          <w:numId w:val="5"/>
        </w:numPr>
        <w:tabs>
          <w:tab w:val="left" w:pos="360"/>
        </w:tabs>
        <w:spacing w:after="0" w:line="240" w:lineRule="auto"/>
        <w:ind w:left="989" w:hanging="705"/>
        <w:rPr>
          <w:rFonts w:cs="Calibri"/>
          <w:b/>
          <w:sz w:val="24"/>
          <w:szCs w:val="20"/>
        </w:rPr>
        <w:sectPr w:rsidR="00DE048C">
          <w:footerReference w:type="default" r:id="rId17"/>
          <w:pgSz w:w="12240" w:h="15840"/>
          <w:pgMar w:top="1134" w:right="1134" w:bottom="1134" w:left="1134" w:header="720" w:footer="720" w:gutter="0"/>
          <w:pgNumType w:start="1"/>
          <w:cols w:space="720"/>
        </w:sectPr>
      </w:pPr>
      <w:bookmarkStart w:id="22" w:name="_Toc352840379"/>
      <w:bookmarkStart w:id="23" w:name="_Toc352841439"/>
      <w:bookmarkStart w:id="24" w:name="_Toc353998106"/>
      <w:bookmarkStart w:id="25" w:name="_Toc353998179"/>
      <w:bookmarkStart w:id="26" w:name="_Toc382383533"/>
      <w:bookmarkStart w:id="27" w:name="_Toc382472355"/>
      <w:bookmarkStart w:id="28" w:name="_Toc390184267"/>
      <w:bookmarkStart w:id="29" w:name="_Toc390359998"/>
      <w:bookmarkStart w:id="30" w:name="_Toc390777019"/>
    </w:p>
    <w:p w14:paraId="042D0B6A" w14:textId="77777777" w:rsidR="00DE048C" w:rsidRDefault="00D22201">
      <w:pPr>
        <w:pStyle w:val="Ttulo2"/>
      </w:pPr>
      <w:bookmarkStart w:id="31" w:name="_Toc449085408"/>
      <w:bookmarkStart w:id="32" w:name="_Toc75249994"/>
      <w:r>
        <w:lastRenderedPageBreak/>
        <w:t>Ubicación</w:t>
      </w:r>
      <w:bookmarkEnd w:id="22"/>
      <w:bookmarkEnd w:id="23"/>
      <w:bookmarkEnd w:id="24"/>
      <w:bookmarkEnd w:id="25"/>
      <w:bookmarkEnd w:id="26"/>
      <w:bookmarkEnd w:id="27"/>
      <w:r>
        <w:t xml:space="preserve"> y </w:t>
      </w:r>
      <w:proofErr w:type="spellStart"/>
      <w:r>
        <w:t>Layout</w:t>
      </w:r>
      <w:bookmarkEnd w:id="28"/>
      <w:bookmarkEnd w:id="29"/>
      <w:bookmarkEnd w:id="30"/>
      <w:bookmarkEnd w:id="31"/>
      <w:bookmarkEnd w:id="32"/>
      <w:proofErr w:type="spellEnd"/>
    </w:p>
    <w:tbl>
      <w:tblPr>
        <w:tblW w:w="5000" w:type="pct"/>
        <w:jc w:val="center"/>
        <w:tblCellMar>
          <w:left w:w="10" w:type="dxa"/>
          <w:right w:w="10" w:type="dxa"/>
        </w:tblCellMar>
        <w:tblLook w:val="0000" w:firstRow="0" w:lastRow="0" w:firstColumn="0" w:lastColumn="0" w:noHBand="0" w:noVBand="0"/>
      </w:tblPr>
      <w:tblGrid>
        <w:gridCol w:w="4877"/>
        <w:gridCol w:w="2517"/>
        <w:gridCol w:w="3108"/>
        <w:gridCol w:w="3060"/>
      </w:tblGrid>
      <w:tr w:rsidR="00DE048C" w14:paraId="1C5A0016" w14:textId="77777777">
        <w:trPr>
          <w:trHeight w:val="6465"/>
          <w:jc w:val="center"/>
        </w:trPr>
        <w:tc>
          <w:tcPr>
            <w:tcW w:w="13562" w:type="dxa"/>
            <w:gridSpan w:val="4"/>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4F1B9F06" w14:textId="77777777" w:rsidR="00DE048C" w:rsidRDefault="00D22201">
            <w:pPr>
              <w:spacing w:after="0" w:line="240" w:lineRule="auto"/>
              <w:jc w:val="both"/>
            </w:pPr>
            <w:bookmarkStart w:id="33" w:name="_Toc352840382"/>
            <w:bookmarkStart w:id="34" w:name="_Toc352841442"/>
            <w:bookmarkStart w:id="35" w:name="_Toc352940732"/>
            <w:bookmarkStart w:id="36" w:name="_Toc353998108"/>
            <w:bookmarkStart w:id="37" w:name="_Toc353998181"/>
            <w:r>
              <w:rPr>
                <w:rFonts w:cs="Times New Roman"/>
                <w:b/>
              </w:rPr>
              <w:t xml:space="preserve">Figura 1. Mapa de ubicación local </w:t>
            </w:r>
            <w:r>
              <w:rPr>
                <w:rFonts w:cs="Times New Roman"/>
                <w:b/>
                <w:sz w:val="20"/>
                <w:szCs w:val="20"/>
              </w:rPr>
              <w:t>(</w:t>
            </w:r>
            <w:bookmarkEnd w:id="33"/>
            <w:bookmarkEnd w:id="34"/>
            <w:r>
              <w:rPr>
                <w:rFonts w:cs="Times New Roman"/>
                <w:sz w:val="20"/>
                <w:szCs w:val="20"/>
              </w:rPr>
              <w:t xml:space="preserve">Fuente: Google </w:t>
            </w:r>
            <w:proofErr w:type="spellStart"/>
            <w:r>
              <w:rPr>
                <w:rFonts w:cs="Times New Roman"/>
                <w:sz w:val="20"/>
                <w:szCs w:val="20"/>
              </w:rPr>
              <w:t>Earth</w:t>
            </w:r>
            <w:bookmarkEnd w:id="35"/>
            <w:bookmarkEnd w:id="36"/>
            <w:bookmarkEnd w:id="37"/>
            <w:proofErr w:type="spellEnd"/>
            <w:r>
              <w:rPr>
                <w:rFonts w:cs="Times New Roman"/>
                <w:sz w:val="20"/>
                <w:szCs w:val="20"/>
              </w:rPr>
              <w:t>).</w:t>
            </w:r>
          </w:p>
          <w:p w14:paraId="71B087E3" w14:textId="77777777" w:rsidR="00DE048C" w:rsidRDefault="00D22201">
            <w:pPr>
              <w:spacing w:after="0" w:line="240" w:lineRule="auto"/>
              <w:jc w:val="center"/>
            </w:pPr>
            <w:r>
              <w:rPr>
                <w:rFonts w:cs="Calibri"/>
                <w:b/>
                <w:noProof/>
                <w:sz w:val="24"/>
                <w:szCs w:val="20"/>
                <w:lang w:eastAsia="es-CL"/>
              </w:rPr>
              <w:drawing>
                <wp:inline distT="0" distB="0" distL="0" distR="0" wp14:anchorId="7303AF93" wp14:editId="6F739356">
                  <wp:extent cx="7149272" cy="4547192"/>
                  <wp:effectExtent l="0" t="0" r="0" b="5758"/>
                  <wp:docPr id="28" name="Imagen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rcRect t="11129"/>
                          <a:stretch>
                            <a:fillRect/>
                          </a:stretch>
                        </pic:blipFill>
                        <pic:spPr>
                          <a:xfrm>
                            <a:off x="0" y="0"/>
                            <a:ext cx="7149272" cy="4547192"/>
                          </a:xfrm>
                          <a:prstGeom prst="rect">
                            <a:avLst/>
                          </a:prstGeom>
                          <a:noFill/>
                          <a:ln>
                            <a:noFill/>
                            <a:prstDash/>
                          </a:ln>
                        </pic:spPr>
                      </pic:pic>
                    </a:graphicData>
                  </a:graphic>
                </wp:inline>
              </w:drawing>
            </w:r>
          </w:p>
        </w:tc>
      </w:tr>
      <w:tr w:rsidR="00DE048C" w14:paraId="05028525" w14:textId="77777777">
        <w:trPr>
          <w:trHeight w:val="229"/>
          <w:jc w:val="center"/>
        </w:trPr>
        <w:tc>
          <w:tcPr>
            <w:tcW w:w="4877"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43C1FFC5" w14:textId="77777777" w:rsidR="00DE048C" w:rsidRDefault="00D22201">
            <w:pPr>
              <w:spacing w:after="0" w:line="240" w:lineRule="auto"/>
              <w:jc w:val="both"/>
              <w:rPr>
                <w:rFonts w:cs="Calibri"/>
                <w:b/>
                <w:sz w:val="20"/>
                <w:szCs w:val="18"/>
              </w:rPr>
            </w:pPr>
            <w:r>
              <w:rPr>
                <w:rFonts w:cs="Calibri"/>
                <w:b/>
                <w:sz w:val="20"/>
                <w:szCs w:val="18"/>
              </w:rPr>
              <w:t>Coordenadas UTM de referencia: DATUM WGS 84</w:t>
            </w:r>
          </w:p>
        </w:tc>
        <w:tc>
          <w:tcPr>
            <w:tcW w:w="251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7DEFC1" w14:textId="77777777" w:rsidR="00DE048C" w:rsidRDefault="00D22201">
            <w:pPr>
              <w:spacing w:after="0" w:line="240" w:lineRule="auto"/>
              <w:jc w:val="both"/>
              <w:rPr>
                <w:rFonts w:cs="Calibri"/>
                <w:b/>
                <w:sz w:val="20"/>
                <w:szCs w:val="18"/>
              </w:rPr>
            </w:pPr>
            <w:r>
              <w:rPr>
                <w:rFonts w:cs="Calibri"/>
                <w:b/>
                <w:sz w:val="20"/>
                <w:szCs w:val="18"/>
              </w:rPr>
              <w:t>Huso: 18S</w:t>
            </w:r>
          </w:p>
        </w:tc>
        <w:tc>
          <w:tcPr>
            <w:tcW w:w="310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E6361A7" w14:textId="77777777" w:rsidR="00DE048C" w:rsidRDefault="00D22201">
            <w:pPr>
              <w:spacing w:after="0" w:line="240" w:lineRule="auto"/>
              <w:jc w:val="both"/>
              <w:rPr>
                <w:rFonts w:cs="Calibri"/>
                <w:b/>
                <w:sz w:val="20"/>
                <w:szCs w:val="18"/>
              </w:rPr>
            </w:pPr>
            <w:r>
              <w:rPr>
                <w:rFonts w:cs="Calibri"/>
                <w:b/>
                <w:sz w:val="20"/>
                <w:szCs w:val="18"/>
              </w:rPr>
              <w:t>UTM N: 5339419</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5A639C1" w14:textId="77777777" w:rsidR="00DE048C" w:rsidRDefault="00D22201">
            <w:pPr>
              <w:spacing w:after="0" w:line="240" w:lineRule="auto"/>
              <w:jc w:val="both"/>
              <w:rPr>
                <w:rFonts w:cs="Calibri"/>
                <w:b/>
                <w:sz w:val="20"/>
                <w:szCs w:val="16"/>
              </w:rPr>
            </w:pPr>
            <w:r>
              <w:rPr>
                <w:rFonts w:cs="Calibri"/>
                <w:b/>
                <w:sz w:val="20"/>
                <w:szCs w:val="16"/>
              </w:rPr>
              <w:t>UTM E: 593197</w:t>
            </w:r>
          </w:p>
        </w:tc>
      </w:tr>
      <w:tr w:rsidR="00DE048C" w14:paraId="553547D5" w14:textId="77777777">
        <w:trPr>
          <w:trHeight w:val="728"/>
          <w:jc w:val="center"/>
        </w:trPr>
        <w:tc>
          <w:tcPr>
            <w:tcW w:w="13562" w:type="dxa"/>
            <w:gridSpan w:val="4"/>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4CBAA2CC" w14:textId="77777777" w:rsidR="00DE048C" w:rsidRDefault="00D22201">
            <w:pPr>
              <w:spacing w:after="0" w:line="240" w:lineRule="auto"/>
              <w:jc w:val="both"/>
            </w:pPr>
            <w:r>
              <w:rPr>
                <w:rFonts w:cs="Calibri"/>
                <w:b/>
                <w:sz w:val="20"/>
                <w:szCs w:val="18"/>
              </w:rPr>
              <w:t xml:space="preserve">Ruta de acceso: </w:t>
            </w:r>
            <w:r>
              <w:rPr>
                <w:rFonts w:cs="Calibri"/>
                <w:bCs/>
                <w:sz w:val="20"/>
                <w:szCs w:val="18"/>
              </w:rPr>
              <w:t xml:space="preserve">Desde la ciudad de Ancud, tomar la ruta 5 en dirección a Castro. Aproximadamente a unos 40 km se llega al cruce </w:t>
            </w:r>
            <w:proofErr w:type="spellStart"/>
            <w:r>
              <w:rPr>
                <w:rFonts w:cs="Calibri"/>
                <w:bCs/>
                <w:sz w:val="20"/>
                <w:szCs w:val="18"/>
              </w:rPr>
              <w:t>Puntra</w:t>
            </w:r>
            <w:proofErr w:type="spellEnd"/>
            <w:r>
              <w:rPr>
                <w:rFonts w:cs="Calibri"/>
                <w:bCs/>
                <w:sz w:val="20"/>
                <w:szCs w:val="18"/>
              </w:rPr>
              <w:t>, se toma el camino a la derecha y se debe recorrer hasta el km 12.5.</w:t>
            </w:r>
          </w:p>
          <w:p w14:paraId="2F045B74" w14:textId="77777777" w:rsidR="00DE048C" w:rsidRDefault="00DE048C">
            <w:pPr>
              <w:spacing w:after="0" w:line="240" w:lineRule="auto"/>
              <w:jc w:val="both"/>
              <w:rPr>
                <w:rFonts w:cs="Calibri"/>
                <w:b/>
                <w:color w:val="FF0000"/>
                <w:sz w:val="20"/>
                <w:szCs w:val="18"/>
              </w:rPr>
            </w:pPr>
          </w:p>
        </w:tc>
      </w:tr>
    </w:tbl>
    <w:p w14:paraId="78119649" w14:textId="77777777" w:rsidR="00BC7EA7" w:rsidRDefault="00BC7EA7">
      <w:pPr>
        <w:spacing w:after="0"/>
        <w:rPr>
          <w:vanish/>
        </w:rPr>
        <w:sectPr w:rsidR="00BC7EA7">
          <w:footerReference w:type="default" r:id="rId19"/>
          <w:pgSz w:w="15840" w:h="12240" w:orient="landscape"/>
          <w:pgMar w:top="1134" w:right="1134" w:bottom="1134" w:left="1134" w:header="720" w:footer="720" w:gutter="0"/>
          <w:pgNumType w:start="4"/>
          <w:cols w:space="720"/>
        </w:sectPr>
      </w:pPr>
    </w:p>
    <w:tbl>
      <w:tblPr>
        <w:tblW w:w="5000" w:type="pct"/>
        <w:jc w:val="center"/>
        <w:tblCellMar>
          <w:left w:w="10" w:type="dxa"/>
          <w:right w:w="10" w:type="dxa"/>
        </w:tblCellMar>
        <w:tblLook w:val="0000" w:firstRow="0" w:lastRow="0" w:firstColumn="0" w:lastColumn="0" w:noHBand="0" w:noVBand="0"/>
      </w:tblPr>
      <w:tblGrid>
        <w:gridCol w:w="13562"/>
      </w:tblGrid>
      <w:tr w:rsidR="00DE048C" w14:paraId="70810CFC" w14:textId="77777777">
        <w:trPr>
          <w:trHeight w:val="8312"/>
          <w:jc w:val="center"/>
        </w:trPr>
        <w:tc>
          <w:tcPr>
            <w:tcW w:w="13562" w:type="dxa"/>
            <w:tcBorders>
              <w:top w:val="single" w:sz="4" w:space="0" w:color="000000"/>
              <w:left w:val="single" w:sz="4" w:space="0" w:color="000000"/>
              <w:bottom w:val="single" w:sz="4" w:space="0" w:color="000000"/>
              <w:right w:val="single" w:sz="4" w:space="0" w:color="000000"/>
            </w:tcBorders>
            <w:shd w:val="clear" w:color="auto" w:fill="FFFFFF"/>
            <w:tcMar>
              <w:top w:w="58" w:type="dxa"/>
              <w:left w:w="58" w:type="dxa"/>
              <w:bottom w:w="58" w:type="dxa"/>
              <w:right w:w="58" w:type="dxa"/>
            </w:tcMar>
          </w:tcPr>
          <w:p w14:paraId="55BF5B8A" w14:textId="77777777" w:rsidR="00DE048C" w:rsidRDefault="00D22201">
            <w:r>
              <w:rPr>
                <w:b/>
              </w:rPr>
              <w:lastRenderedPageBreak/>
              <w:t xml:space="preserve">Figura 2. </w:t>
            </w:r>
            <w:proofErr w:type="spellStart"/>
            <w:r>
              <w:rPr>
                <w:b/>
              </w:rPr>
              <w:t>Layout</w:t>
            </w:r>
            <w:proofErr w:type="spellEnd"/>
            <w:r>
              <w:rPr>
                <w:b/>
              </w:rPr>
              <w:t xml:space="preserve"> del proyecto </w:t>
            </w:r>
            <w:r>
              <w:rPr>
                <w:sz w:val="20"/>
                <w:szCs w:val="20"/>
              </w:rPr>
              <w:t xml:space="preserve">(Fuente: Google </w:t>
            </w:r>
            <w:proofErr w:type="spellStart"/>
            <w:r>
              <w:rPr>
                <w:sz w:val="20"/>
                <w:szCs w:val="20"/>
              </w:rPr>
              <w:t>Earth</w:t>
            </w:r>
            <w:proofErr w:type="spellEnd"/>
            <w:r>
              <w:rPr>
                <w:sz w:val="20"/>
                <w:szCs w:val="20"/>
              </w:rPr>
              <w:t>).</w:t>
            </w:r>
          </w:p>
          <w:p w14:paraId="2927A210" w14:textId="77777777" w:rsidR="00DE048C" w:rsidRDefault="00D22201">
            <w:pPr>
              <w:jc w:val="center"/>
            </w:pPr>
            <w:r>
              <w:rPr>
                <w:noProof/>
                <w:lang w:eastAsia="es-CL"/>
              </w:rPr>
              <mc:AlternateContent>
                <mc:Choice Requires="wps">
                  <w:drawing>
                    <wp:anchor distT="0" distB="0" distL="114300" distR="114300" simplePos="0" relativeHeight="251671040" behindDoc="0" locked="0" layoutInCell="1" allowOverlap="1" wp14:anchorId="3FE82AAD" wp14:editId="48B9FFFF">
                      <wp:simplePos x="0" y="0"/>
                      <wp:positionH relativeFrom="column">
                        <wp:posOffset>3145151</wp:posOffset>
                      </wp:positionH>
                      <wp:positionV relativeFrom="paragraph">
                        <wp:posOffset>4256403</wp:posOffset>
                      </wp:positionV>
                      <wp:extent cx="1313819" cy="266703"/>
                      <wp:effectExtent l="0" t="0" r="19681" b="495297"/>
                      <wp:wrapNone/>
                      <wp:docPr id="29" name="Bocadillo: rectángulo 20"/>
                      <wp:cNvGraphicFramePr/>
                      <a:graphic xmlns:a="http://schemas.openxmlformats.org/drawingml/2006/main">
                        <a:graphicData uri="http://schemas.microsoft.com/office/word/2010/wordprocessingShape">
                          <wps:wsp>
                            <wps:cNvSpPr/>
                            <wps:spPr>
                              <a:xfrm>
                                <a:off x="0" y="0"/>
                                <a:ext cx="1313819" cy="266703"/>
                              </a:xfrm>
                              <a:custGeom>
                                <a:avLst>
                                  <a:gd name="f0" fmla="val 6961"/>
                                  <a:gd name="f1" fmla="val 57768"/>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24960A79" w14:textId="77777777" w:rsidR="00DA77D0" w:rsidRDefault="00DA77D0">
                                  <w:pPr>
                                    <w:jc w:val="center"/>
                                    <w:rPr>
                                      <w:color w:val="FFFFFF"/>
                                    </w:rPr>
                                  </w:pPr>
                                  <w:r>
                                    <w:rPr>
                                      <w:color w:val="FFFFFF"/>
                                    </w:rPr>
                                    <w:t>Acceso a relleno</w:t>
                                  </w:r>
                                </w:p>
                              </w:txbxContent>
                            </wps:txbx>
                            <wps:bodyPr vert="horz" wrap="square" lIns="91440" tIns="45720" rIns="91440" bIns="45720" anchor="ctr" anchorCtr="0" compatLnSpc="1">
                              <a:noAutofit/>
                            </wps:bodyPr>
                          </wps:wsp>
                        </a:graphicData>
                      </a:graphic>
                    </wp:anchor>
                  </w:drawing>
                </mc:Choice>
                <mc:Fallback>
                  <w:pict>
                    <v:shape w14:anchorId="3FE82AAD" id="Bocadillo: rectángulo 20" o:spid="_x0000_s1026" style="position:absolute;left:0;text-align:left;margin-left:247.65pt;margin-top:335.15pt;width:103.45pt;height:21pt;z-index:251671040;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5yLMAYAAPQVAAAOAAAAZHJzL2Uyb0RvYy54bWysWO2Om0YU/V+p7zDiZ6vE5tu24o3aRKkq&#10;RW3UpFLyEwNjI2GgwK6dvE2fpS/Wc69hzDCwtqruSvbgOdyPcy53mHn1+nzMxVNaN1lZbC375dIS&#10;aRGXSVbst9afn969WFmiaaMiifKySLfW17SxXj98/92rU7VJnfJQ5klaCxgpms2p2lqHtq02i0UT&#10;H9Jj1Lwsq7TApCzrY9Tist4vkjo6wfoxXzjLZbA4lXVS1WWcNg1+fXuZtB7YvpRp3P4uZZO2It9a&#10;iK3lz5o/d/S5eHgVbfZ1VB2yuAsj+g9RHKOsgFNl6m3URuKxzgxTxyyuy6aU7cu4PC5KKbM45RyQ&#10;jb0cZfPxEFUp5wJymkrR1Px/ZuPfnj7UIku2lrO2RBEdodHPZRwlWZ6XG1GDwH/+LvaPeSkcZutU&#10;NRvc9LH6UIM7umowpNTPsj7SN5ISZ2b4q2I4Pbcixo+2a7srG55izDlBEC5dkmBxvTt+bNpf0pIt&#10;RU/vm5ZZTbrQJDSUxxwSPUW5CNaB3SmoAPYQ4IdhsOocDIwZVp3hTfZytaS/sWV3CPK9SYw3xNgr&#10;w4Y/nD+NPQTD2cN4NhzOGpbxnF2JcezAjB+sXxA/vhBL/JvUaeQ6thd6KzfwwnEgtsax66+NYGyN&#10;0NU6NBEam7YTuCZkTKZtQjQ+XzwTsqK2T97UxlYE/7AQ0he2mKTRVkwTLJiFKbqpUqVBIp6mgWCS&#10;qxTtQ9Wxo0iuskIMUhNyicDmtHEU88ZtlM/sbUoOSsoOhHTM+nCUICBROlRDEs/ypYVeA9c0kchj&#10;DFBaMDOIeAzQhHBseAknotF0cBygVhMoJQMl5riQS3pjh6i9TgsGeXOaukoTJsCnh4iahWFPicC4&#10;YBanWFe4yZJzdeLJ7zROUc95+NPEuYp/RkHrKeJcJQLHtiaxuVcPi9QdakCAia7iDhXgsKdxnhIh&#10;2jWAGHXjKfYvAKNuPI12j+sTN42qy9NI92xKDL7HKEU5keSisihqA6UR7q5nUIrw1xtYQaWu4dIM&#10;XzHewzyCGj4V5wxDXGTNkMZTtPcwz52w5ivWKU/Pmy4ZX1HPqJnC8hX/CjXxRPqKf+VxCqX4p/Ad&#10;eKQsgzEZvhJgCDOara8rACK81RQZugIEg1dDAV9XAJx54RRMV4BgeNYMa4FSgFMgCPkdZ4o3na5H&#10;DWHGshEoDQjmwym4M+o2UBooVCACx1wTA00GHzJMmtNUYBTWRd+9vDEOG0agCeHTOuNPO9akYGAw&#10;3fTwgjcgxocSMDntXBOEkTM28b4ytIlagc3JlhtqsviEnEk91JWByLM2dXUIOa1OqKkToJHNpR5q&#10;CjESq9K4xkJNnQCtBfamyiLU1GFgZw5v8vuke7+ODmrw+YvYJ3+k8vPWolf4Y1bQyEZUx+jMQ/zK&#10;iC/0OyN4dEHwcMkbrKpsaHchHYSAPYR01Pv94fMX3kkot/G56ALASES0I3XjxBuaOcRspSUmEDpw&#10;tN1QcM1lzdCneAY7bXk3i3aGceTP25ZYjSmwPnkXtFDyWMoHgV8S6FKmnRtteiV1eGx7JfVdbHwl&#10;9XJsfSW6Na95VdT2OtFQnLAx4+2DOPQjcn0sn9JPJQfRsgAd/9xr4fk6nxdTOGwaLqH20/13dTFH&#10;jYtSQmt6Fte5xQ7jLtgNa9Tf2Kt/nzl+dUS2ffD9d5dEF1xfkv1s/92haP9ETm/AqFdybD3FvZn+&#10;uzfXMXfDnA397/GKdspeeQWaT9XumLvhtbN2Hwo2nxcVpUyxoek+i+ucIuO7YLdKqeM3vNPcfcHd&#10;ErWj9waMVgBm5Eb99uLfMEf7djb3PHG0TjDslrmu0G/ARp2kL+84L5v0IiA1Jm7QqllRrxucFBXl&#10;OxxYAUyPJrUw2wmX8B5HOFOUedRy+2zKPEsISLim3u/e5LXAJnRrveO/LmsNVtVN+zZqDhccTxEM&#10;DS9r07qvLwR3PQqjUXvenTFJw12ZfMUZGw5J0YYPZf3NEiccOG6t5q/HqE4tkf9a4ERvbXu0BWr5&#10;wvNDOiCohzO74UxUxDC1teK2trC00cWbFte4CQeLoOl98bGKwQMnXpQ/PbalzFqK9xpTd4GjRSa3&#10;Owals8vhNaOuh7UP/wIAAP//AwBQSwMEFAAGAAgAAAAhANQdknXeAAAACwEAAA8AAABkcnMvZG93&#10;bnJldi54bWxMj8FOwzAMhu9IvENkJG4sWQsblKYTGuIyoUkMBFevCW1F41SNt5W3x5zg9lv+9Ptz&#10;uZpCr45+TF0kC/OZAeWpjq6jxsLb69PVLajESA77SN7Ct0+wqs7PSixcPNGLP+64UVJCqUALLfNQ&#10;aJ3q1gdMszh4kt1nHAOyjGOj3YgnKQ+9zoxZ6IAdyYUWB79uff21OwQLueN8jfy+edZbHj6cS4+b&#10;KVl7eTE93INiP/EfDL/6og6VOO3jgVxSvYXru5tcUAuLpZEgxNJkGai9hHmWg65K/f+H6gcAAP//&#10;AwBQSwECLQAUAAYACAAAACEAtoM4kv4AAADhAQAAEwAAAAAAAAAAAAAAAAAAAAAAW0NvbnRlbnRf&#10;VHlwZXNdLnhtbFBLAQItABQABgAIAAAAIQA4/SH/1gAAAJQBAAALAAAAAAAAAAAAAAAAAC8BAABf&#10;cmVscy8ucmVsc1BLAQItABQABgAIAAAAIQBOL5yLMAYAAPQVAAAOAAAAAAAAAAAAAAAAAC4CAABk&#10;cnMvZTJvRG9jLnhtbFBLAQItABQABgAIAAAAIQDUHZJ13gAAAAsBAAAPAAAAAAAAAAAAAAAAAIoI&#10;AABkcnMvZG93bnJldi54bWxQSwUGAAAAAAQABADzAAAAlQkAAAAA&#10;" adj="-11796480,,5400" path="m,l,3590,,6280,,8970r,3660l,15320r,2690l,21600r3590,l6961,57768,8970,21600r3660,l15320,21600r2690,l21600,21600r,-3590l21600,15320r,-2690l21600,8970r,-2690l21600,3590,21600,,18010,,15320,,12630,,8970,,6280,,3590,,,xe" filled="f" strokecolor="white" strokeweight=".35281mm">
                      <v:stroke joinstyle="miter"/>
                      <v:formulas/>
                      <v:path arrowok="t" o:connecttype="custom" o:connectlocs="656910,0;1313819,133352;656910,266703;0,133352;423403,713282" o:connectangles="270,0,90,180,90" textboxrect="0,0,21600,21600"/>
                      <v:textbox>
                        <w:txbxContent>
                          <w:p w14:paraId="24960A79" w14:textId="77777777" w:rsidR="00DA77D0" w:rsidRDefault="00DA77D0">
                            <w:pPr>
                              <w:jc w:val="center"/>
                              <w:rPr>
                                <w:color w:val="FFFFFF"/>
                              </w:rPr>
                            </w:pPr>
                            <w:r>
                              <w:rPr>
                                <w:color w:val="FFFFFF"/>
                              </w:rPr>
                              <w:t>Acceso a relleno</w:t>
                            </w:r>
                          </w:p>
                        </w:txbxContent>
                      </v:textbox>
                    </v:shape>
                  </w:pict>
                </mc:Fallback>
              </mc:AlternateContent>
            </w:r>
            <w:r>
              <w:rPr>
                <w:rFonts w:cs="Calibri"/>
                <w:noProof/>
                <w:lang w:eastAsia="es-CL"/>
              </w:rPr>
              <w:drawing>
                <wp:inline distT="0" distB="0" distL="0" distR="0" wp14:anchorId="229EA89D" wp14:editId="3BB753BF">
                  <wp:extent cx="7371545" cy="5323892"/>
                  <wp:effectExtent l="0" t="0" r="805" b="0"/>
                  <wp:docPr id="30" name="Imagen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7371545" cy="5323892"/>
                          </a:xfrm>
                          <a:prstGeom prst="rect">
                            <a:avLst/>
                          </a:prstGeom>
                          <a:noFill/>
                          <a:ln>
                            <a:noFill/>
                            <a:prstDash/>
                          </a:ln>
                        </pic:spPr>
                      </pic:pic>
                    </a:graphicData>
                  </a:graphic>
                </wp:inline>
              </w:drawing>
            </w:r>
          </w:p>
        </w:tc>
      </w:tr>
    </w:tbl>
    <w:p w14:paraId="21DC2333" w14:textId="77777777" w:rsidR="00BC7EA7" w:rsidRDefault="00BC7EA7">
      <w:pPr>
        <w:sectPr w:rsidR="00BC7EA7">
          <w:footerReference w:type="default" r:id="rId21"/>
          <w:pgSz w:w="15840" w:h="12240" w:orient="landscape"/>
          <w:pgMar w:top="1134" w:right="1134" w:bottom="1134" w:left="1134" w:header="720" w:footer="720" w:gutter="0"/>
          <w:cols w:space="720"/>
        </w:sectPr>
      </w:pPr>
    </w:p>
    <w:p w14:paraId="153F148D" w14:textId="77777777" w:rsidR="00DE048C" w:rsidRDefault="00D22201">
      <w:pPr>
        <w:pStyle w:val="Ttulo1"/>
      </w:pPr>
      <w:bookmarkStart w:id="38" w:name="_Toc390777020"/>
      <w:bookmarkStart w:id="39" w:name="_Toc449085409"/>
      <w:bookmarkStart w:id="40" w:name="_Toc75249995"/>
      <w:r>
        <w:lastRenderedPageBreak/>
        <w:t>INSTRUMENTOS DE CARÁCTER AMBIENTAL FISCALIZADOS</w:t>
      </w:r>
      <w:bookmarkEnd w:id="38"/>
      <w:bookmarkEnd w:id="39"/>
      <w:bookmarkEnd w:id="40"/>
    </w:p>
    <w:p w14:paraId="30042177" w14:textId="77777777" w:rsidR="00DE048C" w:rsidRDefault="00DE048C">
      <w:pPr>
        <w:spacing w:after="0" w:line="240" w:lineRule="auto"/>
        <w:ind w:left="567"/>
        <w:rPr>
          <w:rFonts w:cs="Calibri"/>
          <w:b/>
          <w:sz w:val="24"/>
          <w:szCs w:val="20"/>
        </w:rPr>
      </w:pPr>
    </w:p>
    <w:tbl>
      <w:tblPr>
        <w:tblW w:w="5000" w:type="pct"/>
        <w:tblCellMar>
          <w:left w:w="10" w:type="dxa"/>
          <w:right w:w="10" w:type="dxa"/>
        </w:tblCellMar>
        <w:tblLook w:val="0000" w:firstRow="0" w:lastRow="0" w:firstColumn="0" w:lastColumn="0" w:noHBand="0" w:noVBand="0"/>
      </w:tblPr>
      <w:tblGrid>
        <w:gridCol w:w="628"/>
        <w:gridCol w:w="1241"/>
        <w:gridCol w:w="1446"/>
        <w:gridCol w:w="1550"/>
        <w:gridCol w:w="1353"/>
        <w:gridCol w:w="1574"/>
        <w:gridCol w:w="2170"/>
      </w:tblGrid>
      <w:tr w:rsidR="00DE048C" w14:paraId="62037D9F" w14:textId="77777777">
        <w:trPr>
          <w:trHeight w:val="498"/>
        </w:trPr>
        <w:tc>
          <w:tcPr>
            <w:tcW w:w="9962" w:type="dxa"/>
            <w:gridSpan w:val="7"/>
            <w:tcBorders>
              <w:top w:val="single" w:sz="4" w:space="0" w:color="000000"/>
              <w:left w:val="single" w:sz="4" w:space="0" w:color="000000"/>
              <w:bottom w:val="single" w:sz="4" w:space="0" w:color="000000"/>
              <w:right w:val="single" w:sz="4" w:space="0" w:color="000000"/>
            </w:tcBorders>
            <w:shd w:val="clear" w:color="auto" w:fill="D9D9D9"/>
            <w:noWrap/>
            <w:tcMar>
              <w:top w:w="0" w:type="dxa"/>
              <w:left w:w="70" w:type="dxa"/>
              <w:bottom w:w="0" w:type="dxa"/>
              <w:right w:w="70" w:type="dxa"/>
            </w:tcMar>
          </w:tcPr>
          <w:p w14:paraId="2984AD92" w14:textId="77777777" w:rsidR="00DE048C" w:rsidRDefault="00D22201">
            <w:pPr>
              <w:spacing w:after="0" w:line="0" w:lineRule="atLeast"/>
              <w:rPr>
                <w:rFonts w:eastAsia="Times New Roman" w:cs="Calibri"/>
                <w:b/>
                <w:bCs/>
                <w:color w:val="000000"/>
                <w:sz w:val="20"/>
                <w:szCs w:val="20"/>
                <w:lang w:eastAsia="es-CL"/>
              </w:rPr>
            </w:pPr>
            <w:r>
              <w:rPr>
                <w:rFonts w:eastAsia="Times New Roman" w:cs="Calibri"/>
                <w:b/>
                <w:bCs/>
                <w:color w:val="000000"/>
                <w:sz w:val="20"/>
                <w:szCs w:val="20"/>
                <w:lang w:eastAsia="es-CL"/>
              </w:rPr>
              <w:t>Identificación de Instrumentos de Carácter Ambiental fiscalizados.</w:t>
            </w:r>
          </w:p>
        </w:tc>
      </w:tr>
      <w:tr w:rsidR="00DE048C" w14:paraId="6C18C836" w14:textId="77777777">
        <w:trPr>
          <w:trHeight w:val="498"/>
        </w:trPr>
        <w:tc>
          <w:tcPr>
            <w:tcW w:w="62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AF736D2" w14:textId="77777777" w:rsidR="00DE048C" w:rsidRDefault="00D22201">
            <w:pPr>
              <w:spacing w:after="0" w:line="0" w:lineRule="atLeast"/>
              <w:jc w:val="center"/>
              <w:rPr>
                <w:rFonts w:eastAsia="Times New Roman" w:cs="Calibri"/>
                <w:b/>
                <w:bCs/>
                <w:sz w:val="20"/>
                <w:szCs w:val="20"/>
                <w:lang w:eastAsia="es-CL"/>
              </w:rPr>
            </w:pPr>
            <w:proofErr w:type="spellStart"/>
            <w:r>
              <w:rPr>
                <w:rFonts w:eastAsia="Times New Roman" w:cs="Calibri"/>
                <w:b/>
                <w:bCs/>
                <w:sz w:val="20"/>
                <w:szCs w:val="20"/>
                <w:lang w:eastAsia="es-CL"/>
              </w:rPr>
              <w:t>N°</w:t>
            </w:r>
            <w:proofErr w:type="spellEnd"/>
          </w:p>
        </w:tc>
        <w:tc>
          <w:tcPr>
            <w:tcW w:w="124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8FEEC02" w14:textId="77777777" w:rsidR="00DE048C" w:rsidRDefault="00D22201">
            <w:pPr>
              <w:spacing w:after="0" w:line="0" w:lineRule="atLeast"/>
              <w:jc w:val="center"/>
              <w:rPr>
                <w:rFonts w:eastAsia="Times New Roman" w:cs="Calibri"/>
                <w:b/>
                <w:bCs/>
                <w:sz w:val="20"/>
                <w:szCs w:val="20"/>
                <w:lang w:eastAsia="es-CL"/>
              </w:rPr>
            </w:pPr>
            <w:r>
              <w:rPr>
                <w:rFonts w:eastAsia="Times New Roman" w:cs="Calibri"/>
                <w:b/>
                <w:bCs/>
                <w:sz w:val="20"/>
                <w:szCs w:val="20"/>
                <w:lang w:eastAsia="es-CL"/>
              </w:rPr>
              <w:t>Tipo de instrumento</w:t>
            </w:r>
          </w:p>
        </w:tc>
        <w:tc>
          <w:tcPr>
            <w:tcW w:w="144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6B0DAC6" w14:textId="77777777" w:rsidR="00DE048C" w:rsidRDefault="00D22201">
            <w:pPr>
              <w:spacing w:after="0" w:line="0" w:lineRule="atLeast"/>
              <w:jc w:val="center"/>
              <w:rPr>
                <w:rFonts w:eastAsia="Times New Roman" w:cs="Calibri"/>
                <w:b/>
                <w:bCs/>
                <w:sz w:val="20"/>
                <w:szCs w:val="20"/>
                <w:lang w:eastAsia="es-CL"/>
              </w:rPr>
            </w:pPr>
            <w:proofErr w:type="spellStart"/>
            <w:r>
              <w:rPr>
                <w:rFonts w:eastAsia="Times New Roman" w:cs="Calibri"/>
                <w:b/>
                <w:bCs/>
                <w:sz w:val="20"/>
                <w:szCs w:val="20"/>
                <w:lang w:eastAsia="es-CL"/>
              </w:rPr>
              <w:t>N°</w:t>
            </w:r>
            <w:proofErr w:type="spellEnd"/>
            <w:r>
              <w:rPr>
                <w:rFonts w:eastAsia="Times New Roman" w:cs="Calibri"/>
                <w:b/>
                <w:bCs/>
                <w:sz w:val="20"/>
                <w:szCs w:val="20"/>
                <w:lang w:eastAsia="es-CL"/>
              </w:rPr>
              <w:t>/</w:t>
            </w:r>
          </w:p>
          <w:p w14:paraId="69C5B3CC" w14:textId="77777777" w:rsidR="00DE048C" w:rsidRDefault="00D22201">
            <w:pPr>
              <w:spacing w:after="0" w:line="0" w:lineRule="atLeast"/>
              <w:jc w:val="center"/>
              <w:rPr>
                <w:rFonts w:eastAsia="Times New Roman" w:cs="Calibri"/>
                <w:b/>
                <w:bCs/>
                <w:sz w:val="20"/>
                <w:szCs w:val="20"/>
                <w:lang w:eastAsia="es-CL"/>
              </w:rPr>
            </w:pPr>
            <w:r>
              <w:rPr>
                <w:rFonts w:eastAsia="Times New Roman" w:cs="Calibri"/>
                <w:b/>
                <w:bCs/>
                <w:sz w:val="20"/>
                <w:szCs w:val="20"/>
                <w:lang w:eastAsia="es-CL"/>
              </w:rPr>
              <w:t>Descripción</w:t>
            </w:r>
          </w:p>
        </w:tc>
        <w:tc>
          <w:tcPr>
            <w:tcW w:w="155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08F7917" w14:textId="77777777" w:rsidR="00DE048C" w:rsidRDefault="00D22201">
            <w:pPr>
              <w:spacing w:after="0" w:line="0" w:lineRule="atLeast"/>
              <w:jc w:val="center"/>
              <w:rPr>
                <w:rFonts w:eastAsia="Times New Roman" w:cs="Calibri"/>
                <w:b/>
                <w:bCs/>
                <w:sz w:val="20"/>
                <w:szCs w:val="20"/>
                <w:lang w:eastAsia="es-CL"/>
              </w:rPr>
            </w:pPr>
            <w:r>
              <w:rPr>
                <w:rFonts w:eastAsia="Times New Roman" w:cs="Calibri"/>
                <w:b/>
                <w:bCs/>
                <w:sz w:val="20"/>
                <w:szCs w:val="20"/>
                <w:lang w:eastAsia="es-CL"/>
              </w:rPr>
              <w:t>Fecha</w:t>
            </w:r>
          </w:p>
        </w:tc>
        <w:tc>
          <w:tcPr>
            <w:tcW w:w="13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B255B57" w14:textId="77777777" w:rsidR="00DE048C" w:rsidRDefault="00D22201">
            <w:pPr>
              <w:spacing w:after="0" w:line="0" w:lineRule="atLeast"/>
              <w:jc w:val="center"/>
              <w:rPr>
                <w:rFonts w:eastAsia="Times New Roman" w:cs="Calibri"/>
                <w:b/>
                <w:bCs/>
                <w:sz w:val="20"/>
                <w:szCs w:val="20"/>
                <w:lang w:eastAsia="es-CL"/>
              </w:rPr>
            </w:pPr>
            <w:r>
              <w:rPr>
                <w:rFonts w:eastAsia="Times New Roman" w:cs="Calibri"/>
                <w:b/>
                <w:bCs/>
                <w:sz w:val="20"/>
                <w:szCs w:val="20"/>
                <w:lang w:eastAsia="es-CL"/>
              </w:rPr>
              <w:t>Comisión/ Institución</w:t>
            </w:r>
          </w:p>
        </w:tc>
        <w:tc>
          <w:tcPr>
            <w:tcW w:w="1574"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32E1FB3" w14:textId="77777777" w:rsidR="00DE048C" w:rsidRDefault="00D22201">
            <w:pPr>
              <w:spacing w:after="0" w:line="0" w:lineRule="atLeast"/>
              <w:jc w:val="center"/>
              <w:rPr>
                <w:rFonts w:eastAsia="Times New Roman" w:cs="Calibri"/>
                <w:b/>
                <w:bCs/>
                <w:sz w:val="20"/>
                <w:szCs w:val="20"/>
                <w:lang w:eastAsia="es-CL"/>
              </w:rPr>
            </w:pPr>
            <w:r>
              <w:rPr>
                <w:rFonts w:eastAsia="Times New Roman" w:cs="Calibri"/>
                <w:b/>
                <w:bCs/>
                <w:sz w:val="20"/>
                <w:szCs w:val="20"/>
                <w:lang w:eastAsia="es-CL"/>
              </w:rPr>
              <w:t>Título</w:t>
            </w: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B83030B" w14:textId="77777777" w:rsidR="00DE048C" w:rsidRDefault="00D22201">
            <w:pPr>
              <w:spacing w:after="0" w:line="0" w:lineRule="atLeast"/>
              <w:jc w:val="center"/>
              <w:rPr>
                <w:rFonts w:eastAsia="Times New Roman" w:cs="Calibri"/>
                <w:b/>
                <w:bCs/>
                <w:sz w:val="20"/>
                <w:szCs w:val="20"/>
                <w:lang w:eastAsia="es-CL"/>
              </w:rPr>
            </w:pPr>
            <w:r>
              <w:rPr>
                <w:rFonts w:eastAsia="Times New Roman" w:cs="Calibri"/>
                <w:b/>
                <w:bCs/>
                <w:sz w:val="20"/>
                <w:szCs w:val="20"/>
                <w:lang w:eastAsia="es-CL"/>
              </w:rPr>
              <w:t>Comentarios</w:t>
            </w:r>
          </w:p>
        </w:tc>
      </w:tr>
      <w:tr w:rsidR="00DE048C" w14:paraId="58C58684" w14:textId="77777777">
        <w:trPr>
          <w:trHeight w:val="498"/>
        </w:trPr>
        <w:tc>
          <w:tcPr>
            <w:tcW w:w="62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DC5AC57" w14:textId="77777777" w:rsidR="00DE048C" w:rsidRDefault="00D22201">
            <w:pPr>
              <w:spacing w:after="0" w:line="0" w:lineRule="atLeast"/>
              <w:jc w:val="center"/>
              <w:rPr>
                <w:rFonts w:cs="Times New Roman"/>
                <w:color w:val="000000"/>
                <w:sz w:val="20"/>
              </w:rPr>
            </w:pPr>
            <w:r>
              <w:rPr>
                <w:rFonts w:cs="Times New Roman"/>
                <w:color w:val="000000"/>
                <w:sz w:val="20"/>
              </w:rPr>
              <w:t>---</w:t>
            </w:r>
          </w:p>
        </w:tc>
        <w:tc>
          <w:tcPr>
            <w:tcW w:w="124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3714EA8" w14:textId="77777777" w:rsidR="00DE048C" w:rsidRDefault="00D22201">
            <w:pPr>
              <w:spacing w:after="0" w:line="0" w:lineRule="atLeast"/>
              <w:jc w:val="center"/>
              <w:rPr>
                <w:rFonts w:cs="Times New Roman"/>
                <w:color w:val="000000"/>
                <w:sz w:val="20"/>
              </w:rPr>
            </w:pPr>
            <w:r>
              <w:rPr>
                <w:rFonts w:cs="Times New Roman"/>
                <w:color w:val="000000"/>
                <w:sz w:val="20"/>
              </w:rPr>
              <w:t>----</w:t>
            </w:r>
          </w:p>
        </w:tc>
        <w:tc>
          <w:tcPr>
            <w:tcW w:w="144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CE3870E" w14:textId="77777777" w:rsidR="00DE048C" w:rsidRDefault="00D22201">
            <w:pPr>
              <w:spacing w:after="0" w:line="0" w:lineRule="atLeast"/>
              <w:jc w:val="center"/>
              <w:rPr>
                <w:rFonts w:cs="Times New Roman"/>
                <w:color w:val="000000"/>
                <w:sz w:val="20"/>
              </w:rPr>
            </w:pPr>
            <w:r>
              <w:rPr>
                <w:rFonts w:cs="Times New Roman"/>
                <w:color w:val="000000"/>
                <w:sz w:val="20"/>
              </w:rPr>
              <w:t>----</w:t>
            </w:r>
          </w:p>
        </w:tc>
        <w:tc>
          <w:tcPr>
            <w:tcW w:w="155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FC10006" w14:textId="77777777" w:rsidR="00DE048C" w:rsidRDefault="00D22201">
            <w:pPr>
              <w:spacing w:after="0" w:line="0" w:lineRule="atLeast"/>
              <w:jc w:val="center"/>
              <w:rPr>
                <w:rFonts w:cs="Times New Roman"/>
                <w:color w:val="000000"/>
                <w:sz w:val="20"/>
              </w:rPr>
            </w:pPr>
            <w:r>
              <w:rPr>
                <w:rFonts w:cs="Times New Roman"/>
                <w:color w:val="000000"/>
                <w:sz w:val="20"/>
              </w:rPr>
              <w:t>----</w:t>
            </w:r>
          </w:p>
        </w:tc>
        <w:tc>
          <w:tcPr>
            <w:tcW w:w="135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A2ABB26" w14:textId="77777777" w:rsidR="00DE048C" w:rsidRDefault="00D22201">
            <w:pPr>
              <w:spacing w:after="0" w:line="0" w:lineRule="atLeast"/>
              <w:jc w:val="center"/>
              <w:rPr>
                <w:rFonts w:cs="Times New Roman"/>
                <w:color w:val="000000"/>
                <w:sz w:val="20"/>
              </w:rPr>
            </w:pPr>
            <w:r>
              <w:rPr>
                <w:rFonts w:cs="Times New Roman"/>
                <w:color w:val="000000"/>
                <w:sz w:val="20"/>
              </w:rPr>
              <w:t>----</w:t>
            </w:r>
          </w:p>
        </w:tc>
        <w:tc>
          <w:tcPr>
            <w:tcW w:w="157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45A79E4" w14:textId="77777777" w:rsidR="00DE048C" w:rsidRDefault="00D22201">
            <w:pPr>
              <w:spacing w:after="0" w:line="0" w:lineRule="atLeast"/>
              <w:jc w:val="both"/>
              <w:rPr>
                <w:rFonts w:cs="Times New Roman"/>
                <w:color w:val="000000"/>
                <w:sz w:val="20"/>
              </w:rPr>
            </w:pPr>
            <w:r>
              <w:rPr>
                <w:rFonts w:cs="Times New Roman"/>
                <w:color w:val="000000"/>
                <w:sz w:val="20"/>
              </w:rPr>
              <w:t>----</w:t>
            </w: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E031EE7" w14:textId="77777777" w:rsidR="00DE048C" w:rsidRDefault="00D22201">
            <w:pPr>
              <w:spacing w:after="0" w:line="0" w:lineRule="atLeast"/>
              <w:jc w:val="both"/>
              <w:rPr>
                <w:rFonts w:eastAsia="Times New Roman" w:cs="Calibri"/>
                <w:color w:val="000000"/>
                <w:sz w:val="20"/>
                <w:szCs w:val="20"/>
                <w:lang w:eastAsia="es-CL"/>
              </w:rPr>
            </w:pPr>
            <w:r>
              <w:rPr>
                <w:rFonts w:eastAsia="Times New Roman" w:cs="Calibri"/>
                <w:color w:val="000000"/>
                <w:sz w:val="20"/>
                <w:szCs w:val="20"/>
                <w:lang w:eastAsia="es-CL"/>
              </w:rPr>
              <w:t xml:space="preserve">Sin RCA. </w:t>
            </w:r>
          </w:p>
        </w:tc>
      </w:tr>
    </w:tbl>
    <w:p w14:paraId="2CC666DF" w14:textId="77777777" w:rsidR="00DE048C" w:rsidRDefault="00DE048C">
      <w:pPr>
        <w:spacing w:after="0" w:line="240" w:lineRule="auto"/>
        <w:rPr>
          <w:rFonts w:cs="Calibri"/>
          <w:b/>
          <w:sz w:val="24"/>
          <w:szCs w:val="24"/>
        </w:rPr>
      </w:pPr>
    </w:p>
    <w:p w14:paraId="52654896" w14:textId="77777777" w:rsidR="00DE048C" w:rsidRDefault="00DE048C">
      <w:pPr>
        <w:rPr>
          <w:sz w:val="24"/>
          <w:szCs w:val="24"/>
        </w:rPr>
      </w:pPr>
    </w:p>
    <w:p w14:paraId="129E7897" w14:textId="77777777" w:rsidR="00DE048C" w:rsidRDefault="00D22201">
      <w:pPr>
        <w:pStyle w:val="Ttulo1"/>
      </w:pPr>
      <w:bookmarkStart w:id="41" w:name="_Toc352840385"/>
      <w:bookmarkStart w:id="42" w:name="_Toc352841445"/>
      <w:bookmarkStart w:id="43" w:name="_Toc447875232"/>
      <w:bookmarkStart w:id="44" w:name="_Toc449085410"/>
      <w:bookmarkStart w:id="45" w:name="_Toc75249996"/>
      <w:r>
        <w:t>ANTECEDENTES DE LA ACTIVIDAD DE FISCALIZACIÓN</w:t>
      </w:r>
      <w:bookmarkEnd w:id="41"/>
      <w:bookmarkEnd w:id="42"/>
      <w:bookmarkEnd w:id="43"/>
      <w:bookmarkEnd w:id="44"/>
      <w:bookmarkEnd w:id="45"/>
    </w:p>
    <w:p w14:paraId="6484E104" w14:textId="77777777" w:rsidR="00DE048C" w:rsidRDefault="00DE048C">
      <w:pPr>
        <w:spacing w:after="0" w:line="240" w:lineRule="auto"/>
        <w:ind w:left="567"/>
        <w:rPr>
          <w:rFonts w:cs="Calibri"/>
          <w:b/>
          <w:sz w:val="24"/>
          <w:szCs w:val="20"/>
        </w:rPr>
      </w:pPr>
    </w:p>
    <w:p w14:paraId="58B93E14" w14:textId="77777777" w:rsidR="00DE048C" w:rsidRDefault="00D22201">
      <w:pPr>
        <w:pStyle w:val="Ttulo2"/>
      </w:pPr>
      <w:bookmarkStart w:id="46" w:name="_Toc352840386"/>
      <w:bookmarkStart w:id="47" w:name="_Toc352841446"/>
      <w:bookmarkStart w:id="48" w:name="_Toc353998112"/>
      <w:bookmarkStart w:id="49" w:name="_Toc353998185"/>
      <w:bookmarkStart w:id="50" w:name="_Toc382383537"/>
      <w:bookmarkStart w:id="51" w:name="_Toc382472359"/>
      <w:bookmarkStart w:id="52" w:name="_Toc390184270"/>
      <w:bookmarkStart w:id="53" w:name="_Toc390360001"/>
      <w:bookmarkStart w:id="54" w:name="_Toc390777022"/>
      <w:bookmarkStart w:id="55" w:name="_Toc447875233"/>
      <w:bookmarkStart w:id="56" w:name="_Toc449085411"/>
      <w:bookmarkStart w:id="57" w:name="_Toc75249997"/>
      <w:r>
        <w:t>Motivo de la Actividad de Fiscalización</w:t>
      </w:r>
      <w:bookmarkEnd w:id="46"/>
      <w:bookmarkEnd w:id="47"/>
      <w:bookmarkEnd w:id="48"/>
      <w:bookmarkEnd w:id="49"/>
      <w:bookmarkEnd w:id="50"/>
      <w:bookmarkEnd w:id="51"/>
      <w:bookmarkEnd w:id="52"/>
      <w:bookmarkEnd w:id="53"/>
      <w:bookmarkEnd w:id="54"/>
      <w:bookmarkEnd w:id="55"/>
      <w:bookmarkEnd w:id="56"/>
      <w:bookmarkEnd w:id="57"/>
    </w:p>
    <w:p w14:paraId="558F671F" w14:textId="77777777" w:rsidR="00DE048C" w:rsidRDefault="00DE048C">
      <w:pPr>
        <w:spacing w:after="0" w:line="240" w:lineRule="auto"/>
        <w:ind w:left="576"/>
        <w:rPr>
          <w:rFonts w:cs="Calibri"/>
          <w:b/>
          <w:sz w:val="24"/>
          <w:szCs w:val="20"/>
        </w:rPr>
      </w:pPr>
    </w:p>
    <w:tbl>
      <w:tblPr>
        <w:tblW w:w="5000" w:type="pct"/>
        <w:tblCellMar>
          <w:left w:w="10" w:type="dxa"/>
          <w:right w:w="10" w:type="dxa"/>
        </w:tblCellMar>
        <w:tblLook w:val="0000" w:firstRow="0" w:lastRow="0" w:firstColumn="0" w:lastColumn="0" w:noHBand="0" w:noVBand="0"/>
      </w:tblPr>
      <w:tblGrid>
        <w:gridCol w:w="490"/>
        <w:gridCol w:w="1921"/>
        <w:gridCol w:w="530"/>
        <w:gridCol w:w="7021"/>
      </w:tblGrid>
      <w:tr w:rsidR="00DE048C" w14:paraId="0C6DB4D4" w14:textId="77777777">
        <w:trPr>
          <w:trHeight w:val="350"/>
        </w:trPr>
        <w:tc>
          <w:tcPr>
            <w:tcW w:w="241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73F2A4" w14:textId="77777777" w:rsidR="00DE048C" w:rsidRDefault="00D22201">
            <w:pPr>
              <w:spacing w:after="0" w:line="240" w:lineRule="auto"/>
              <w:rPr>
                <w:rFonts w:cs="Times New Roman"/>
                <w:b/>
                <w:sz w:val="20"/>
                <w:szCs w:val="20"/>
                <w:lang w:val="es-ES" w:eastAsia="es-ES"/>
              </w:rPr>
            </w:pPr>
            <w:r>
              <w:rPr>
                <w:rFonts w:cs="Times New Roman"/>
                <w:b/>
                <w:sz w:val="20"/>
                <w:szCs w:val="20"/>
                <w:lang w:val="es-ES" w:eastAsia="es-ES"/>
              </w:rPr>
              <w:t>Motivo</w:t>
            </w:r>
          </w:p>
        </w:tc>
        <w:tc>
          <w:tcPr>
            <w:tcW w:w="755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306A5F" w14:textId="77777777" w:rsidR="00DE048C" w:rsidRDefault="00D22201">
            <w:pPr>
              <w:spacing w:after="0" w:line="240" w:lineRule="auto"/>
              <w:rPr>
                <w:rFonts w:cs="Times New Roman"/>
                <w:b/>
                <w:sz w:val="20"/>
                <w:szCs w:val="20"/>
                <w:lang w:val="es-ES" w:eastAsia="es-ES"/>
              </w:rPr>
            </w:pPr>
            <w:r>
              <w:rPr>
                <w:rFonts w:cs="Times New Roman"/>
                <w:b/>
                <w:sz w:val="20"/>
                <w:szCs w:val="20"/>
                <w:lang w:val="es-ES" w:eastAsia="es-ES"/>
              </w:rPr>
              <w:t>Descripción</w:t>
            </w:r>
          </w:p>
        </w:tc>
      </w:tr>
      <w:tr w:rsidR="00DE048C" w14:paraId="6065E698" w14:textId="77777777">
        <w:trPr>
          <w:trHeight w:val="481"/>
        </w:trPr>
        <w:tc>
          <w:tcPr>
            <w:tcW w:w="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BED54C" w14:textId="77777777" w:rsidR="00DE048C" w:rsidRDefault="00DE048C">
            <w:pPr>
              <w:spacing w:after="0" w:line="240" w:lineRule="auto"/>
              <w:jc w:val="center"/>
              <w:rPr>
                <w:rFonts w:cs="Times New Roman"/>
                <w:sz w:val="20"/>
                <w:szCs w:val="20"/>
                <w:lang w:val="es-ES" w:eastAsia="es-ES"/>
              </w:rPr>
            </w:pP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09ABDD" w14:textId="77777777" w:rsidR="00DE048C" w:rsidRDefault="00D22201">
            <w:pPr>
              <w:spacing w:after="0" w:line="240" w:lineRule="auto"/>
              <w:rPr>
                <w:rFonts w:cs="Times New Roman"/>
                <w:sz w:val="20"/>
                <w:szCs w:val="20"/>
                <w:lang w:val="es-ES" w:eastAsia="es-ES"/>
              </w:rPr>
            </w:pPr>
            <w:r>
              <w:rPr>
                <w:rFonts w:cs="Times New Roman"/>
                <w:sz w:val="20"/>
                <w:szCs w:val="20"/>
                <w:lang w:val="es-ES" w:eastAsia="es-ES"/>
              </w:rPr>
              <w:t>Programada</w:t>
            </w:r>
          </w:p>
        </w:tc>
        <w:tc>
          <w:tcPr>
            <w:tcW w:w="755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2FC4D" w14:textId="77777777" w:rsidR="00DE048C" w:rsidRDefault="00DE048C">
            <w:pPr>
              <w:spacing w:after="0" w:line="240" w:lineRule="auto"/>
              <w:rPr>
                <w:rFonts w:cs="Times New Roman"/>
                <w:sz w:val="20"/>
                <w:szCs w:val="20"/>
                <w:lang w:val="es-ES" w:eastAsia="es-ES"/>
              </w:rPr>
            </w:pPr>
          </w:p>
        </w:tc>
      </w:tr>
      <w:tr w:rsidR="00DE048C" w14:paraId="7E159312" w14:textId="77777777">
        <w:trPr>
          <w:trHeight w:val="350"/>
        </w:trPr>
        <w:tc>
          <w:tcPr>
            <w:tcW w:w="49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C4024" w14:textId="77777777" w:rsidR="00DE048C" w:rsidRDefault="00D22201">
            <w:pPr>
              <w:spacing w:after="0" w:line="240" w:lineRule="auto"/>
              <w:jc w:val="center"/>
              <w:rPr>
                <w:rFonts w:cs="Times New Roman"/>
                <w:sz w:val="20"/>
                <w:szCs w:val="20"/>
                <w:lang w:val="es-ES" w:eastAsia="es-ES"/>
              </w:rPr>
            </w:pPr>
            <w:r>
              <w:rPr>
                <w:rFonts w:cs="Times New Roman"/>
                <w:sz w:val="20"/>
                <w:szCs w:val="20"/>
                <w:lang w:val="es-ES" w:eastAsia="es-ES"/>
              </w:rPr>
              <w:t>X</w:t>
            </w:r>
          </w:p>
        </w:tc>
        <w:tc>
          <w:tcPr>
            <w:tcW w:w="192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586A2" w14:textId="77777777" w:rsidR="00DE048C" w:rsidRDefault="00D22201">
            <w:pPr>
              <w:spacing w:after="0" w:line="240" w:lineRule="auto"/>
              <w:rPr>
                <w:rFonts w:cs="Times New Roman"/>
                <w:sz w:val="20"/>
                <w:szCs w:val="20"/>
                <w:lang w:val="es-ES" w:eastAsia="es-ES"/>
              </w:rPr>
            </w:pPr>
            <w:r>
              <w:rPr>
                <w:rFonts w:cs="Times New Roman"/>
                <w:sz w:val="20"/>
                <w:szCs w:val="20"/>
                <w:lang w:val="es-ES" w:eastAsia="es-ES"/>
              </w:rPr>
              <w:t>No programada</w:t>
            </w:r>
          </w:p>
        </w:tc>
        <w:tc>
          <w:tcPr>
            <w:tcW w:w="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4AE1B9" w14:textId="77777777" w:rsidR="00DE048C" w:rsidRDefault="00D22201">
            <w:pPr>
              <w:spacing w:after="0" w:line="240" w:lineRule="auto"/>
              <w:jc w:val="center"/>
              <w:rPr>
                <w:rFonts w:cs="Times New Roman"/>
                <w:sz w:val="20"/>
                <w:szCs w:val="20"/>
                <w:lang w:val="es-ES" w:eastAsia="es-ES"/>
              </w:rPr>
            </w:pPr>
            <w:r>
              <w:rPr>
                <w:rFonts w:cs="Times New Roman"/>
                <w:sz w:val="20"/>
                <w:szCs w:val="20"/>
                <w:lang w:val="es-ES" w:eastAsia="es-ES"/>
              </w:rPr>
              <w:t>X</w:t>
            </w:r>
          </w:p>
        </w:tc>
        <w:tc>
          <w:tcPr>
            <w:tcW w:w="7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24D21" w14:textId="77777777" w:rsidR="00DE048C" w:rsidRDefault="00D22201">
            <w:pPr>
              <w:spacing w:after="0" w:line="240" w:lineRule="auto"/>
              <w:rPr>
                <w:rFonts w:cs="Times New Roman"/>
                <w:sz w:val="20"/>
                <w:szCs w:val="20"/>
                <w:lang w:val="es-ES" w:eastAsia="es-ES"/>
              </w:rPr>
            </w:pPr>
            <w:r>
              <w:rPr>
                <w:rFonts w:cs="Times New Roman"/>
                <w:sz w:val="20"/>
                <w:szCs w:val="20"/>
                <w:lang w:val="es-ES" w:eastAsia="es-ES"/>
              </w:rPr>
              <w:t>Denuncia</w:t>
            </w:r>
          </w:p>
        </w:tc>
      </w:tr>
      <w:tr w:rsidR="00DE048C" w14:paraId="6D81F3DF" w14:textId="77777777">
        <w:trPr>
          <w:trHeight w:val="372"/>
        </w:trPr>
        <w:tc>
          <w:tcPr>
            <w:tcW w:w="49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B82090" w14:textId="77777777" w:rsidR="00DE048C" w:rsidRDefault="00DE048C">
            <w:pPr>
              <w:spacing w:after="0" w:line="240" w:lineRule="auto"/>
              <w:rPr>
                <w:rFonts w:cs="Times New Roman"/>
                <w:sz w:val="20"/>
                <w:szCs w:val="20"/>
                <w:lang w:val="es-ES" w:eastAsia="es-ES"/>
              </w:rPr>
            </w:pPr>
          </w:p>
        </w:tc>
        <w:tc>
          <w:tcPr>
            <w:tcW w:w="192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C5F413" w14:textId="77777777" w:rsidR="00DE048C" w:rsidRDefault="00DE048C">
            <w:pPr>
              <w:spacing w:after="0" w:line="240" w:lineRule="auto"/>
              <w:rPr>
                <w:rFonts w:cs="Times New Roman"/>
                <w:sz w:val="20"/>
                <w:szCs w:val="20"/>
                <w:lang w:val="es-ES" w:eastAsia="es-ES"/>
              </w:rPr>
            </w:pPr>
          </w:p>
        </w:tc>
        <w:tc>
          <w:tcPr>
            <w:tcW w:w="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16CD8" w14:textId="77777777" w:rsidR="00DE048C" w:rsidRDefault="00DE048C">
            <w:pPr>
              <w:spacing w:after="0" w:line="240" w:lineRule="auto"/>
              <w:jc w:val="center"/>
              <w:rPr>
                <w:rFonts w:cs="Times New Roman"/>
                <w:sz w:val="20"/>
                <w:szCs w:val="20"/>
                <w:lang w:val="es-ES" w:eastAsia="es-ES"/>
              </w:rPr>
            </w:pPr>
          </w:p>
        </w:tc>
        <w:tc>
          <w:tcPr>
            <w:tcW w:w="7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9828B" w14:textId="77777777" w:rsidR="00DE048C" w:rsidRDefault="00D22201">
            <w:pPr>
              <w:spacing w:after="0" w:line="240" w:lineRule="auto"/>
              <w:rPr>
                <w:rFonts w:cs="Times New Roman"/>
                <w:sz w:val="20"/>
                <w:szCs w:val="20"/>
                <w:lang w:val="es-ES" w:eastAsia="es-ES"/>
              </w:rPr>
            </w:pPr>
            <w:r>
              <w:rPr>
                <w:rFonts w:cs="Times New Roman"/>
                <w:sz w:val="20"/>
                <w:szCs w:val="20"/>
                <w:lang w:val="es-ES" w:eastAsia="es-ES"/>
              </w:rPr>
              <w:t>Autodenuncia</w:t>
            </w:r>
          </w:p>
        </w:tc>
      </w:tr>
      <w:tr w:rsidR="00DE048C" w14:paraId="73377449" w14:textId="77777777">
        <w:trPr>
          <w:trHeight w:val="372"/>
        </w:trPr>
        <w:tc>
          <w:tcPr>
            <w:tcW w:w="49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5A900" w14:textId="77777777" w:rsidR="00DE048C" w:rsidRDefault="00DE048C">
            <w:pPr>
              <w:spacing w:after="0" w:line="240" w:lineRule="auto"/>
              <w:rPr>
                <w:rFonts w:cs="Times New Roman"/>
                <w:sz w:val="20"/>
                <w:szCs w:val="20"/>
                <w:lang w:val="es-ES" w:eastAsia="es-ES"/>
              </w:rPr>
            </w:pPr>
          </w:p>
        </w:tc>
        <w:tc>
          <w:tcPr>
            <w:tcW w:w="192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12990" w14:textId="77777777" w:rsidR="00DE048C" w:rsidRDefault="00DE048C">
            <w:pPr>
              <w:spacing w:after="0" w:line="240" w:lineRule="auto"/>
              <w:rPr>
                <w:rFonts w:cs="Times New Roman"/>
                <w:sz w:val="20"/>
                <w:szCs w:val="20"/>
                <w:lang w:val="es-ES" w:eastAsia="es-ES"/>
              </w:rPr>
            </w:pPr>
          </w:p>
        </w:tc>
        <w:tc>
          <w:tcPr>
            <w:tcW w:w="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43481" w14:textId="77777777" w:rsidR="00DE048C" w:rsidRDefault="00DE048C">
            <w:pPr>
              <w:spacing w:after="0" w:line="240" w:lineRule="auto"/>
              <w:jc w:val="center"/>
              <w:rPr>
                <w:rFonts w:cs="Times New Roman"/>
                <w:sz w:val="20"/>
                <w:szCs w:val="20"/>
                <w:lang w:val="es-ES" w:eastAsia="es-ES"/>
              </w:rPr>
            </w:pPr>
          </w:p>
        </w:tc>
        <w:tc>
          <w:tcPr>
            <w:tcW w:w="7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5F25BD" w14:textId="77777777" w:rsidR="00DE048C" w:rsidRDefault="00D22201">
            <w:pPr>
              <w:spacing w:after="0" w:line="240" w:lineRule="auto"/>
              <w:rPr>
                <w:rFonts w:cs="Times New Roman"/>
                <w:sz w:val="20"/>
                <w:szCs w:val="20"/>
                <w:lang w:val="es-ES" w:eastAsia="es-ES"/>
              </w:rPr>
            </w:pPr>
            <w:r>
              <w:rPr>
                <w:rFonts w:cs="Times New Roman"/>
                <w:sz w:val="20"/>
                <w:szCs w:val="20"/>
                <w:lang w:val="es-ES" w:eastAsia="es-ES"/>
              </w:rPr>
              <w:t>De Oficio</w:t>
            </w:r>
          </w:p>
        </w:tc>
      </w:tr>
      <w:tr w:rsidR="00DE048C" w14:paraId="60D4C5B4" w14:textId="77777777">
        <w:trPr>
          <w:trHeight w:val="372"/>
        </w:trPr>
        <w:tc>
          <w:tcPr>
            <w:tcW w:w="49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5104D" w14:textId="77777777" w:rsidR="00DE048C" w:rsidRDefault="00DE048C">
            <w:pPr>
              <w:spacing w:after="0" w:line="240" w:lineRule="auto"/>
              <w:rPr>
                <w:rFonts w:cs="Times New Roman"/>
                <w:sz w:val="20"/>
                <w:szCs w:val="20"/>
                <w:lang w:val="es-ES" w:eastAsia="es-ES"/>
              </w:rPr>
            </w:pPr>
          </w:p>
        </w:tc>
        <w:tc>
          <w:tcPr>
            <w:tcW w:w="192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F3682" w14:textId="77777777" w:rsidR="00DE048C" w:rsidRDefault="00DE048C">
            <w:pPr>
              <w:spacing w:after="0" w:line="240" w:lineRule="auto"/>
              <w:rPr>
                <w:rFonts w:cs="Times New Roman"/>
                <w:sz w:val="20"/>
                <w:szCs w:val="20"/>
                <w:lang w:val="es-ES" w:eastAsia="es-ES"/>
              </w:rPr>
            </w:pPr>
          </w:p>
        </w:tc>
        <w:tc>
          <w:tcPr>
            <w:tcW w:w="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DAFF94" w14:textId="77777777" w:rsidR="00DE048C" w:rsidRDefault="00DE048C">
            <w:pPr>
              <w:spacing w:after="0" w:line="240" w:lineRule="auto"/>
              <w:jc w:val="center"/>
              <w:rPr>
                <w:rFonts w:cs="Times New Roman"/>
                <w:color w:val="FF0000"/>
                <w:sz w:val="20"/>
                <w:szCs w:val="20"/>
                <w:lang w:val="es-ES" w:eastAsia="es-ES"/>
              </w:rPr>
            </w:pPr>
          </w:p>
        </w:tc>
        <w:tc>
          <w:tcPr>
            <w:tcW w:w="7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8BAF66" w14:textId="77777777" w:rsidR="00DE048C" w:rsidRDefault="00D22201">
            <w:pPr>
              <w:spacing w:after="0" w:line="240" w:lineRule="auto"/>
              <w:rPr>
                <w:rFonts w:cs="Times New Roman"/>
                <w:sz w:val="20"/>
                <w:szCs w:val="20"/>
                <w:lang w:val="es-ES" w:eastAsia="es-ES"/>
              </w:rPr>
            </w:pPr>
            <w:r>
              <w:rPr>
                <w:rFonts w:cs="Times New Roman"/>
                <w:sz w:val="20"/>
                <w:szCs w:val="20"/>
                <w:lang w:val="es-ES" w:eastAsia="es-ES"/>
              </w:rPr>
              <w:t>Otro</w:t>
            </w:r>
          </w:p>
        </w:tc>
      </w:tr>
      <w:tr w:rsidR="00DE048C" w14:paraId="60DD7496" w14:textId="77777777">
        <w:trPr>
          <w:trHeight w:val="372"/>
        </w:trPr>
        <w:tc>
          <w:tcPr>
            <w:tcW w:w="49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16893" w14:textId="77777777" w:rsidR="00DE048C" w:rsidRDefault="00DE048C">
            <w:pPr>
              <w:spacing w:after="0" w:line="240" w:lineRule="auto"/>
              <w:rPr>
                <w:rFonts w:cs="Times New Roman"/>
                <w:sz w:val="20"/>
                <w:szCs w:val="20"/>
                <w:lang w:val="es-ES" w:eastAsia="es-ES"/>
              </w:rPr>
            </w:pPr>
          </w:p>
        </w:tc>
        <w:tc>
          <w:tcPr>
            <w:tcW w:w="192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5B59A" w14:textId="77777777" w:rsidR="00DE048C" w:rsidRDefault="00DE048C">
            <w:pPr>
              <w:spacing w:after="0" w:line="240" w:lineRule="auto"/>
              <w:rPr>
                <w:rFonts w:cs="Times New Roman"/>
                <w:sz w:val="20"/>
                <w:szCs w:val="20"/>
                <w:lang w:val="es-ES" w:eastAsia="es-ES"/>
              </w:rPr>
            </w:pPr>
          </w:p>
        </w:tc>
        <w:tc>
          <w:tcPr>
            <w:tcW w:w="755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4CBDB" w14:textId="77777777" w:rsidR="00DE048C" w:rsidRDefault="00D22201">
            <w:pPr>
              <w:spacing w:after="0" w:line="240" w:lineRule="auto"/>
            </w:pPr>
            <w:r>
              <w:rPr>
                <w:rFonts w:cs="Times New Roman"/>
                <w:sz w:val="20"/>
                <w:szCs w:val="20"/>
                <w:lang w:val="es-ES" w:eastAsia="es-ES"/>
              </w:rPr>
              <w:t xml:space="preserve">Detalles: SIDEN </w:t>
            </w:r>
            <w:r>
              <w:rPr>
                <w:rFonts w:cs="Calibri"/>
                <w:color w:val="000000"/>
                <w:sz w:val="19"/>
                <w:szCs w:val="19"/>
                <w:lang w:val="es-ES" w:eastAsia="es-ES"/>
              </w:rPr>
              <w:t xml:space="preserve">N°135-X-2021, 15-X-2021, 96-X-2021, 97-X-2021, 105-X-2021, 116-X-2021, 125-X-2021, 140-X-2021, 185-X-2021, 224-X-2021, </w:t>
            </w:r>
            <w:r>
              <w:rPr>
                <w:rFonts w:cs="Calibri"/>
                <w:sz w:val="20"/>
                <w:szCs w:val="20"/>
              </w:rPr>
              <w:t>273-X-2021, 286-X-2021 y la 291-X-2021</w:t>
            </w:r>
          </w:p>
        </w:tc>
      </w:tr>
    </w:tbl>
    <w:p w14:paraId="2ACE8B24" w14:textId="77777777" w:rsidR="00DE048C" w:rsidRDefault="00DE048C">
      <w:pPr>
        <w:spacing w:after="0" w:line="240" w:lineRule="auto"/>
        <w:ind w:left="576"/>
        <w:rPr>
          <w:rFonts w:cs="Calibri"/>
          <w:b/>
          <w:sz w:val="24"/>
          <w:szCs w:val="20"/>
        </w:rPr>
      </w:pPr>
      <w:bookmarkStart w:id="58" w:name="_Toc352840387"/>
      <w:bookmarkStart w:id="59" w:name="_Toc352841447"/>
      <w:bookmarkStart w:id="60" w:name="_Toc353998113"/>
      <w:bookmarkStart w:id="61" w:name="_Toc353998186"/>
      <w:bookmarkStart w:id="62" w:name="_Toc382383538"/>
      <w:bookmarkStart w:id="63" w:name="_Toc382472360"/>
      <w:bookmarkStart w:id="64" w:name="_Toc390184271"/>
      <w:bookmarkStart w:id="65" w:name="_Toc390360002"/>
      <w:bookmarkStart w:id="66" w:name="_Toc390777023"/>
      <w:bookmarkStart w:id="67" w:name="_Toc447875234"/>
      <w:bookmarkStart w:id="68" w:name="_Toc449085412"/>
    </w:p>
    <w:p w14:paraId="50BCA617" w14:textId="77777777" w:rsidR="00DE048C" w:rsidRDefault="00DE048C">
      <w:pPr>
        <w:spacing w:after="0" w:line="240" w:lineRule="auto"/>
        <w:ind w:left="576"/>
        <w:rPr>
          <w:rFonts w:cs="Calibri"/>
          <w:b/>
          <w:sz w:val="24"/>
          <w:szCs w:val="20"/>
        </w:rPr>
      </w:pPr>
    </w:p>
    <w:p w14:paraId="703C9B2A" w14:textId="77777777" w:rsidR="00DE048C" w:rsidRDefault="00D22201">
      <w:pPr>
        <w:pStyle w:val="Ttulo2"/>
      </w:pPr>
      <w:bookmarkStart w:id="69" w:name="_Toc75249998"/>
      <w:r>
        <w:t>Materia Específica Objeto de la Fiscalización Ambiental</w:t>
      </w:r>
      <w:bookmarkEnd w:id="58"/>
      <w:bookmarkEnd w:id="59"/>
      <w:bookmarkEnd w:id="60"/>
      <w:bookmarkEnd w:id="61"/>
      <w:bookmarkEnd w:id="62"/>
      <w:bookmarkEnd w:id="63"/>
      <w:bookmarkEnd w:id="64"/>
      <w:bookmarkEnd w:id="65"/>
      <w:bookmarkEnd w:id="66"/>
      <w:bookmarkEnd w:id="67"/>
      <w:bookmarkEnd w:id="68"/>
      <w:bookmarkEnd w:id="69"/>
    </w:p>
    <w:p w14:paraId="6019A027" w14:textId="77777777" w:rsidR="00DE048C" w:rsidRDefault="00DE048C">
      <w:pPr>
        <w:spacing w:after="0" w:line="240" w:lineRule="auto"/>
        <w:ind w:left="576"/>
        <w:rPr>
          <w:rFonts w:cs="Calibri"/>
          <w:b/>
          <w:sz w:val="24"/>
          <w:szCs w:val="20"/>
        </w:rPr>
      </w:pPr>
    </w:p>
    <w:tbl>
      <w:tblPr>
        <w:tblW w:w="5000" w:type="pct"/>
        <w:jc w:val="center"/>
        <w:tblCellMar>
          <w:left w:w="10" w:type="dxa"/>
          <w:right w:w="10" w:type="dxa"/>
        </w:tblCellMar>
        <w:tblLook w:val="0000" w:firstRow="0" w:lastRow="0" w:firstColumn="0" w:lastColumn="0" w:noHBand="0" w:noVBand="0"/>
      </w:tblPr>
      <w:tblGrid>
        <w:gridCol w:w="9962"/>
      </w:tblGrid>
      <w:tr w:rsidR="00DE048C" w14:paraId="63F99640" w14:textId="77777777">
        <w:trPr>
          <w:trHeight w:val="431"/>
          <w:jc w:val="center"/>
        </w:trPr>
        <w:tc>
          <w:tcPr>
            <w:tcW w:w="9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1E8C9" w14:textId="77777777" w:rsidR="00DE048C" w:rsidRDefault="00D22201">
            <w:pPr>
              <w:numPr>
                <w:ilvl w:val="0"/>
                <w:numId w:val="7"/>
              </w:numPr>
              <w:spacing w:after="0" w:line="276" w:lineRule="auto"/>
              <w:jc w:val="both"/>
              <w:rPr>
                <w:rFonts w:eastAsia="Times New Roman" w:cs="Calibri"/>
                <w:sz w:val="20"/>
                <w:szCs w:val="16"/>
                <w:lang w:eastAsia="es-CL"/>
              </w:rPr>
            </w:pPr>
            <w:r>
              <w:rPr>
                <w:rFonts w:eastAsia="Times New Roman" w:cs="Calibri"/>
                <w:sz w:val="20"/>
                <w:szCs w:val="16"/>
                <w:lang w:eastAsia="es-CL"/>
              </w:rPr>
              <w:t>Manejo de residuos</w:t>
            </w:r>
          </w:p>
          <w:p w14:paraId="79EC4115" w14:textId="77777777" w:rsidR="00DE048C" w:rsidRDefault="00D22201">
            <w:pPr>
              <w:numPr>
                <w:ilvl w:val="0"/>
                <w:numId w:val="7"/>
              </w:numPr>
              <w:spacing w:after="0" w:line="276" w:lineRule="auto"/>
              <w:jc w:val="both"/>
              <w:rPr>
                <w:rFonts w:eastAsia="Times New Roman" w:cs="Calibri"/>
                <w:sz w:val="20"/>
                <w:szCs w:val="16"/>
                <w:lang w:eastAsia="es-CL"/>
              </w:rPr>
            </w:pPr>
            <w:r>
              <w:rPr>
                <w:rFonts w:eastAsia="Times New Roman" w:cs="Calibri"/>
                <w:sz w:val="20"/>
                <w:szCs w:val="16"/>
                <w:lang w:eastAsia="es-CL"/>
              </w:rPr>
              <w:t>Manejo de lixiviados</w:t>
            </w:r>
          </w:p>
          <w:p w14:paraId="7789A934" w14:textId="77777777" w:rsidR="00DE048C" w:rsidRDefault="00D22201">
            <w:pPr>
              <w:numPr>
                <w:ilvl w:val="0"/>
                <w:numId w:val="7"/>
              </w:numPr>
              <w:spacing w:after="0" w:line="276" w:lineRule="auto"/>
              <w:jc w:val="both"/>
              <w:rPr>
                <w:rFonts w:eastAsia="Times New Roman" w:cs="Calibri"/>
                <w:sz w:val="20"/>
                <w:szCs w:val="16"/>
                <w:lang w:eastAsia="es-CL"/>
              </w:rPr>
            </w:pPr>
            <w:r>
              <w:rPr>
                <w:rFonts w:eastAsia="Times New Roman" w:cs="Calibri"/>
                <w:sz w:val="20"/>
                <w:szCs w:val="16"/>
                <w:lang w:eastAsia="es-CL"/>
              </w:rPr>
              <w:t>Manejo de aguas lluvias</w:t>
            </w:r>
          </w:p>
          <w:p w14:paraId="772D235A" w14:textId="77777777" w:rsidR="00DE048C" w:rsidRDefault="00D22201">
            <w:pPr>
              <w:numPr>
                <w:ilvl w:val="0"/>
                <w:numId w:val="7"/>
              </w:numPr>
              <w:spacing w:after="0" w:line="276" w:lineRule="auto"/>
              <w:jc w:val="both"/>
              <w:rPr>
                <w:rFonts w:eastAsia="Times New Roman" w:cs="Calibri"/>
                <w:sz w:val="20"/>
                <w:szCs w:val="16"/>
                <w:lang w:eastAsia="es-CL"/>
              </w:rPr>
            </w:pPr>
            <w:r>
              <w:rPr>
                <w:rFonts w:eastAsia="Times New Roman" w:cs="Calibri"/>
                <w:sz w:val="20"/>
                <w:szCs w:val="16"/>
                <w:lang w:eastAsia="es-CL"/>
              </w:rPr>
              <w:t>Manejo de biogás</w:t>
            </w:r>
          </w:p>
          <w:p w14:paraId="19B23074" w14:textId="77777777" w:rsidR="00DE048C" w:rsidRDefault="00DE048C">
            <w:pPr>
              <w:spacing w:after="0" w:line="276" w:lineRule="auto"/>
              <w:jc w:val="both"/>
              <w:rPr>
                <w:rFonts w:eastAsia="Times New Roman" w:cs="Calibri"/>
                <w:color w:val="FF0000"/>
                <w:sz w:val="16"/>
                <w:szCs w:val="16"/>
                <w:lang w:eastAsia="es-CL"/>
              </w:rPr>
            </w:pPr>
          </w:p>
        </w:tc>
      </w:tr>
    </w:tbl>
    <w:p w14:paraId="7905F35B" w14:textId="77777777" w:rsidR="00DE048C" w:rsidRDefault="00DE048C">
      <w:pPr>
        <w:spacing w:after="0" w:line="240" w:lineRule="auto"/>
        <w:jc w:val="both"/>
        <w:rPr>
          <w:rFonts w:cs="Times New Roman"/>
        </w:rPr>
      </w:pPr>
    </w:p>
    <w:p w14:paraId="7455EFA7" w14:textId="77777777" w:rsidR="00DE048C" w:rsidRDefault="00DE048C">
      <w:pPr>
        <w:spacing w:after="0" w:line="240" w:lineRule="auto"/>
        <w:jc w:val="both"/>
        <w:rPr>
          <w:rFonts w:cs="Times New Roman"/>
        </w:rPr>
      </w:pPr>
    </w:p>
    <w:p w14:paraId="1FD7D4C7" w14:textId="77777777" w:rsidR="00DE048C" w:rsidRDefault="00D22201">
      <w:pPr>
        <w:pStyle w:val="Ttulo2"/>
      </w:pPr>
      <w:bookmarkStart w:id="70" w:name="_Toc352162452"/>
      <w:bookmarkStart w:id="71" w:name="_Toc352162789"/>
      <w:bookmarkStart w:id="72" w:name="_Toc352840388"/>
      <w:bookmarkStart w:id="73" w:name="_Toc352841448"/>
      <w:bookmarkStart w:id="74" w:name="_Toc353998114"/>
      <w:bookmarkStart w:id="75" w:name="_Toc353998187"/>
      <w:bookmarkStart w:id="76" w:name="_Toc382383539"/>
      <w:bookmarkStart w:id="77" w:name="_Toc382472361"/>
      <w:bookmarkStart w:id="78" w:name="_Toc390184272"/>
      <w:bookmarkStart w:id="79" w:name="_Toc390360003"/>
      <w:bookmarkStart w:id="80" w:name="_Toc390777024"/>
      <w:bookmarkStart w:id="81" w:name="_Toc447875235"/>
      <w:bookmarkStart w:id="82" w:name="_Toc449085413"/>
      <w:bookmarkStart w:id="83" w:name="_Toc75249999"/>
      <w:r>
        <w:t>Aspectos relativos a la ejecución de la Inspección Ambiental</w:t>
      </w:r>
      <w:bookmarkStart w:id="84" w:name="_Toc353998115"/>
      <w:bookmarkStart w:id="85" w:name="_Toc353998188"/>
      <w:bookmarkStart w:id="86" w:name="_Toc382383540"/>
      <w:bookmarkStart w:id="87" w:name="_Toc382472362"/>
      <w:bookmarkStart w:id="88" w:name="_Toc390184273"/>
      <w:bookmarkStart w:id="89" w:name="_Toc390360004"/>
      <w:bookmarkStart w:id="90" w:name="_Toc390777025"/>
      <w:bookmarkStart w:id="91" w:name="_Toc447875236"/>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60A9A8E" w14:textId="77777777" w:rsidR="00DE048C" w:rsidRDefault="00DE048C">
      <w:pPr>
        <w:ind w:left="360"/>
      </w:pPr>
    </w:p>
    <w:p w14:paraId="4FD7FF45" w14:textId="77777777" w:rsidR="00DE048C" w:rsidRDefault="00D22201">
      <w:pPr>
        <w:pStyle w:val="Ttulo3"/>
      </w:pPr>
      <w:bookmarkStart w:id="92" w:name="_Toc75250000"/>
      <w:bookmarkStart w:id="93" w:name="_Toc449085414"/>
      <w:r>
        <w:t>Ejecución de la inspección</w:t>
      </w:r>
      <w:bookmarkEnd w:id="92"/>
      <w:r>
        <w:t xml:space="preserve"> </w:t>
      </w:r>
      <w:bookmarkEnd w:id="84"/>
      <w:bookmarkEnd w:id="85"/>
      <w:bookmarkEnd w:id="86"/>
      <w:bookmarkEnd w:id="87"/>
      <w:bookmarkEnd w:id="88"/>
      <w:bookmarkEnd w:id="89"/>
      <w:bookmarkEnd w:id="90"/>
      <w:bookmarkEnd w:id="91"/>
      <w:bookmarkEnd w:id="93"/>
    </w:p>
    <w:tbl>
      <w:tblPr>
        <w:tblW w:w="5000" w:type="pct"/>
        <w:jc w:val="center"/>
        <w:tblCellMar>
          <w:left w:w="10" w:type="dxa"/>
          <w:right w:w="10" w:type="dxa"/>
        </w:tblCellMar>
        <w:tblLook w:val="0000" w:firstRow="0" w:lastRow="0" w:firstColumn="0" w:lastColumn="0" w:noHBand="0" w:noVBand="0"/>
      </w:tblPr>
      <w:tblGrid>
        <w:gridCol w:w="5097"/>
        <w:gridCol w:w="4865"/>
      </w:tblGrid>
      <w:tr w:rsidR="00DE048C" w14:paraId="5C397E2F" w14:textId="77777777">
        <w:trPr>
          <w:trHeight w:val="185"/>
          <w:jc w:val="center"/>
        </w:trPr>
        <w:tc>
          <w:tcPr>
            <w:tcW w:w="5097" w:type="dxa"/>
            <w:tcBorders>
              <w:top w:val="single" w:sz="4" w:space="0" w:color="000000"/>
              <w:left w:val="single" w:sz="4" w:space="0" w:color="000000"/>
              <w:bottom w:val="single" w:sz="4" w:space="0" w:color="000000"/>
              <w:right w:val="single" w:sz="4" w:space="0" w:color="000000"/>
            </w:tcBorders>
            <w:shd w:val="clear" w:color="auto" w:fill="auto"/>
            <w:tcMar>
              <w:top w:w="58" w:type="dxa"/>
              <w:left w:w="58" w:type="dxa"/>
              <w:bottom w:w="58" w:type="dxa"/>
              <w:right w:w="58" w:type="dxa"/>
            </w:tcMar>
            <w:vAlign w:val="center"/>
          </w:tcPr>
          <w:p w14:paraId="2C68D10F" w14:textId="77777777" w:rsidR="00DE048C" w:rsidRDefault="00D22201">
            <w:pPr>
              <w:spacing w:after="0" w:line="240" w:lineRule="auto"/>
            </w:pPr>
            <w:r>
              <w:rPr>
                <w:rFonts w:cs="Times New Roman"/>
                <w:b/>
                <w:sz w:val="20"/>
                <w:szCs w:val="20"/>
              </w:rPr>
              <w:t>Existió oposición al ingreso:</w:t>
            </w:r>
            <w:r>
              <w:rPr>
                <w:rFonts w:cs="Times New Roman"/>
                <w:sz w:val="20"/>
                <w:szCs w:val="20"/>
              </w:rPr>
              <w:t xml:space="preserve"> NO</w:t>
            </w:r>
          </w:p>
        </w:tc>
        <w:tc>
          <w:tcPr>
            <w:tcW w:w="486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C2901DE" w14:textId="77777777" w:rsidR="00DE048C" w:rsidRDefault="00D22201">
            <w:pPr>
              <w:spacing w:after="0" w:line="240" w:lineRule="auto"/>
            </w:pPr>
            <w:r>
              <w:rPr>
                <w:rFonts w:cs="Times New Roman"/>
                <w:b/>
                <w:sz w:val="20"/>
                <w:szCs w:val="20"/>
              </w:rPr>
              <w:t xml:space="preserve">Existió auxilio de fuerza pública: </w:t>
            </w:r>
            <w:r>
              <w:rPr>
                <w:rFonts w:cs="Times New Roman"/>
                <w:sz w:val="20"/>
                <w:szCs w:val="20"/>
              </w:rPr>
              <w:t>NO</w:t>
            </w:r>
          </w:p>
        </w:tc>
      </w:tr>
      <w:tr w:rsidR="00DE048C" w14:paraId="26889458" w14:textId="77777777">
        <w:trPr>
          <w:trHeight w:val="185"/>
          <w:jc w:val="center"/>
        </w:trPr>
        <w:tc>
          <w:tcPr>
            <w:tcW w:w="5097" w:type="dxa"/>
            <w:tcBorders>
              <w:top w:val="single" w:sz="4" w:space="0" w:color="000000"/>
              <w:left w:val="single" w:sz="4" w:space="0" w:color="000000"/>
              <w:bottom w:val="single" w:sz="4" w:space="0" w:color="000000"/>
              <w:right w:val="single" w:sz="4" w:space="0" w:color="000000"/>
            </w:tcBorders>
            <w:shd w:val="clear" w:color="auto" w:fill="auto"/>
            <w:tcMar>
              <w:top w:w="58" w:type="dxa"/>
              <w:left w:w="58" w:type="dxa"/>
              <w:bottom w:w="58" w:type="dxa"/>
              <w:right w:w="58" w:type="dxa"/>
            </w:tcMar>
            <w:vAlign w:val="center"/>
          </w:tcPr>
          <w:p w14:paraId="24AAB76E" w14:textId="77777777" w:rsidR="00DE048C" w:rsidRDefault="00D22201">
            <w:pPr>
              <w:spacing w:after="0" w:line="240" w:lineRule="auto"/>
            </w:pPr>
            <w:r>
              <w:rPr>
                <w:rFonts w:cs="Times New Roman"/>
                <w:b/>
                <w:sz w:val="20"/>
                <w:szCs w:val="20"/>
              </w:rPr>
              <w:t xml:space="preserve">Existió colaboración por parte de los fiscalizados: </w:t>
            </w:r>
            <w:r>
              <w:rPr>
                <w:rFonts w:cs="Times New Roman"/>
                <w:sz w:val="20"/>
                <w:szCs w:val="20"/>
              </w:rPr>
              <w:t>SI</w:t>
            </w:r>
          </w:p>
        </w:tc>
        <w:tc>
          <w:tcPr>
            <w:tcW w:w="486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44BAF15" w14:textId="77777777" w:rsidR="00DE048C" w:rsidRDefault="00D22201">
            <w:pPr>
              <w:spacing w:after="0" w:line="240" w:lineRule="auto"/>
            </w:pPr>
            <w:r>
              <w:rPr>
                <w:rFonts w:cs="Times New Roman"/>
                <w:b/>
                <w:sz w:val="20"/>
                <w:szCs w:val="20"/>
              </w:rPr>
              <w:t xml:space="preserve">Existió trato respetuoso y deferente: </w:t>
            </w:r>
            <w:r>
              <w:rPr>
                <w:rFonts w:cs="Times New Roman"/>
                <w:sz w:val="20"/>
                <w:szCs w:val="20"/>
              </w:rPr>
              <w:t>SI</w:t>
            </w:r>
          </w:p>
        </w:tc>
      </w:tr>
      <w:tr w:rsidR="00DE048C" w14:paraId="4F9A7C5C" w14:textId="77777777">
        <w:trPr>
          <w:trHeight w:val="99"/>
          <w:jc w:val="center"/>
        </w:trPr>
        <w:tc>
          <w:tcPr>
            <w:tcW w:w="9962" w:type="dxa"/>
            <w:gridSpan w:val="2"/>
            <w:tcBorders>
              <w:top w:val="single" w:sz="4" w:space="0" w:color="000000"/>
              <w:left w:val="single" w:sz="4" w:space="0" w:color="000000"/>
              <w:bottom w:val="single" w:sz="4" w:space="0" w:color="000000"/>
              <w:right w:val="single" w:sz="4" w:space="0" w:color="000000"/>
            </w:tcBorders>
            <w:shd w:val="clear" w:color="auto" w:fill="auto"/>
            <w:tcMar>
              <w:top w:w="58" w:type="dxa"/>
              <w:left w:w="58" w:type="dxa"/>
              <w:bottom w:w="58" w:type="dxa"/>
              <w:right w:w="58" w:type="dxa"/>
            </w:tcMar>
            <w:vAlign w:val="center"/>
          </w:tcPr>
          <w:p w14:paraId="60AFB408" w14:textId="77777777" w:rsidR="00DE048C" w:rsidRDefault="00D22201">
            <w:pPr>
              <w:spacing w:after="0" w:line="240" w:lineRule="auto"/>
              <w:rPr>
                <w:rFonts w:cs="Times New Roman"/>
                <w:b/>
                <w:sz w:val="20"/>
                <w:szCs w:val="20"/>
              </w:rPr>
            </w:pPr>
            <w:r>
              <w:rPr>
                <w:rFonts w:cs="Times New Roman"/>
                <w:b/>
                <w:sz w:val="20"/>
                <w:szCs w:val="20"/>
              </w:rPr>
              <w:t xml:space="preserve">Observaciones: </w:t>
            </w:r>
          </w:p>
        </w:tc>
      </w:tr>
    </w:tbl>
    <w:p w14:paraId="74A1AD03" w14:textId="77777777" w:rsidR="00DE048C" w:rsidRDefault="00DE048C"/>
    <w:p w14:paraId="797732E3" w14:textId="77777777" w:rsidR="00DE048C" w:rsidRDefault="00DE048C">
      <w:pPr>
        <w:spacing w:after="0" w:line="240" w:lineRule="auto"/>
        <w:ind w:left="720"/>
        <w:jc w:val="both"/>
        <w:rPr>
          <w:rFonts w:cs="Calibri"/>
          <w:b/>
        </w:rPr>
      </w:pPr>
      <w:bookmarkStart w:id="94" w:name="_Toc390184274"/>
      <w:bookmarkStart w:id="95" w:name="_Toc390360005"/>
      <w:bookmarkStart w:id="96" w:name="_Toc390777026"/>
      <w:bookmarkStart w:id="97" w:name="_Toc447875237"/>
      <w:bookmarkStart w:id="98" w:name="_Toc449085415"/>
      <w:bookmarkStart w:id="99" w:name="_Toc352840390"/>
      <w:bookmarkStart w:id="100" w:name="_Toc352841450"/>
      <w:bookmarkStart w:id="101" w:name="_Toc353998117"/>
      <w:bookmarkStart w:id="102" w:name="_Toc353998190"/>
      <w:bookmarkStart w:id="103" w:name="_Toc382383541"/>
      <w:bookmarkStart w:id="104" w:name="_Toc382472363"/>
    </w:p>
    <w:p w14:paraId="6CE836C2" w14:textId="77777777" w:rsidR="00DE048C" w:rsidRDefault="00D22201">
      <w:pPr>
        <w:pStyle w:val="Ttulo3"/>
      </w:pPr>
      <w:bookmarkStart w:id="105" w:name="_Toc75250001"/>
      <w:r>
        <w:lastRenderedPageBreak/>
        <w:t>Esquema de recorrido</w:t>
      </w:r>
      <w:bookmarkEnd w:id="94"/>
      <w:bookmarkEnd w:id="95"/>
      <w:bookmarkEnd w:id="96"/>
      <w:bookmarkEnd w:id="97"/>
      <w:bookmarkEnd w:id="98"/>
      <w:bookmarkEnd w:id="105"/>
    </w:p>
    <w:p w14:paraId="238999E7" w14:textId="77777777" w:rsidR="00DE048C" w:rsidRDefault="00DE048C">
      <w:pPr>
        <w:spacing w:after="0" w:line="240" w:lineRule="auto"/>
        <w:ind w:left="720"/>
        <w:jc w:val="both"/>
        <w:rPr>
          <w:rFonts w:cs="Calibri"/>
          <w:b/>
        </w:rPr>
      </w:pPr>
    </w:p>
    <w:tbl>
      <w:tblPr>
        <w:tblW w:w="5000" w:type="pct"/>
        <w:tblCellMar>
          <w:left w:w="10" w:type="dxa"/>
          <w:right w:w="10" w:type="dxa"/>
        </w:tblCellMar>
        <w:tblLook w:val="0000" w:firstRow="0" w:lastRow="0" w:firstColumn="0" w:lastColumn="0" w:noHBand="0" w:noVBand="0"/>
      </w:tblPr>
      <w:tblGrid>
        <w:gridCol w:w="9962"/>
      </w:tblGrid>
      <w:tr w:rsidR="00DE048C" w14:paraId="6AE5DE85" w14:textId="77777777">
        <w:tc>
          <w:tcPr>
            <w:tcW w:w="9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E1FC45" w14:textId="77777777" w:rsidR="00DE048C" w:rsidRDefault="00DE048C">
            <w:pPr>
              <w:spacing w:after="0" w:line="240" w:lineRule="auto"/>
              <w:rPr>
                <w:rFonts w:cs="Times New Roman"/>
                <w:sz w:val="20"/>
                <w:szCs w:val="20"/>
                <w:lang w:val="es-ES" w:eastAsia="es-ES"/>
              </w:rPr>
            </w:pPr>
          </w:p>
          <w:p w14:paraId="2897DC9A" w14:textId="77777777" w:rsidR="00DE048C" w:rsidRDefault="00D22201">
            <w:pPr>
              <w:spacing w:after="0" w:line="240" w:lineRule="auto"/>
            </w:pPr>
            <w:r>
              <w:rPr>
                <w:rFonts w:cs="Times New Roman"/>
                <w:noProof/>
                <w:sz w:val="20"/>
                <w:szCs w:val="20"/>
                <w:lang w:eastAsia="es-CL"/>
              </w:rPr>
              <mc:AlternateContent>
                <mc:Choice Requires="wps">
                  <w:drawing>
                    <wp:anchor distT="0" distB="0" distL="114300" distR="114300" simplePos="0" relativeHeight="251668992" behindDoc="0" locked="0" layoutInCell="1" allowOverlap="1" wp14:anchorId="03148F85" wp14:editId="46D29F95">
                      <wp:simplePos x="0" y="0"/>
                      <wp:positionH relativeFrom="column">
                        <wp:posOffset>560700</wp:posOffset>
                      </wp:positionH>
                      <wp:positionV relativeFrom="paragraph">
                        <wp:posOffset>2670176</wp:posOffset>
                      </wp:positionV>
                      <wp:extent cx="923928" cy="247016"/>
                      <wp:effectExtent l="0" t="609600" r="28572" b="19684"/>
                      <wp:wrapNone/>
                      <wp:docPr id="31" name="Bocadillo: rectángulo 18"/>
                      <wp:cNvGraphicFramePr/>
                      <a:graphic xmlns:a="http://schemas.openxmlformats.org/drawingml/2006/main">
                        <a:graphicData uri="http://schemas.microsoft.com/office/word/2010/wordprocessingShape">
                          <wps:wsp>
                            <wps:cNvSpPr/>
                            <wps:spPr>
                              <a:xfrm>
                                <a:off x="0" y="0"/>
                                <a:ext cx="923928" cy="247016"/>
                              </a:xfrm>
                              <a:custGeom>
                                <a:avLst>
                                  <a:gd name="f0" fmla="val 20884"/>
                                  <a:gd name="f1" fmla="val -49639"/>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7F945E2E" w14:textId="77777777" w:rsidR="00DA77D0" w:rsidRDefault="00DA77D0">
                                  <w:pPr>
                                    <w:jc w:val="center"/>
                                    <w:rPr>
                                      <w:color w:val="FFFFFF"/>
                                    </w:rPr>
                                  </w:pPr>
                                  <w:r>
                                    <w:rPr>
                                      <w:color w:val="FFFFFF"/>
                                    </w:rPr>
                                    <w:t>Estación 5</w:t>
                                  </w:r>
                                </w:p>
                              </w:txbxContent>
                            </wps:txbx>
                            <wps:bodyPr vert="horz" wrap="square" lIns="91440" tIns="45720" rIns="91440" bIns="45720" anchor="ctr" anchorCtr="0" compatLnSpc="1">
                              <a:noAutofit/>
                            </wps:bodyPr>
                          </wps:wsp>
                        </a:graphicData>
                      </a:graphic>
                    </wp:anchor>
                  </w:drawing>
                </mc:Choice>
                <mc:Fallback>
                  <w:pict>
                    <v:shape w14:anchorId="03148F85" id="Bocadillo: rectángulo 18" o:spid="_x0000_s1027" style="position:absolute;margin-left:44.15pt;margin-top:210.25pt;width:72.75pt;height:19.45pt;z-index:251668992;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s2KPwYAAPwVAAAOAAAAZHJzL2Uyb0RvYy54bWysWNuO2zYQfS/QfyD02GJj624b8QZtgxQF&#10;gjZoUiB55MqiLUCWVEm7dvo3/Zb+WM+MKVrUZb0ougtYFx7N5ZzRUOTrN+djLp7SusnKYuu4r5aO&#10;SIuk3GXFfuv88end3coRTSuLnczLIt06X9PGeXP/7TevT9Um9cpDme/SWsBI0WxO1dY5tG21WSya&#10;5JAeZfOqrNICg6qsj7LFZb1f7Gp5gvVjvvCWy2hxKutdVZdJ2jS4+/Yy6NyzfaXSpP1NqSZtRb51&#10;EFvLvzX/PtDv4v613OxrWR2yRIch/0MUR5kVcGpMvZWtFI91NjJ1zJK6bErVvkrK46JUKktSzgHZ&#10;uMtBNh8Psko5F5DTVIam5v8zm/z69KEW2W7r+K4jCnmERj+WidxleV5uRA0C//m72D/mpXBXxNap&#10;ajZ46GP1odZXDU4p9bOqj3REUuLMDH81DKfnViS4ufb8tYeSSDDkBfHSjcjm4vpw8ti0P6clG5JP&#10;75uWSd3pyBQkVMccCj3JXHjL1SrQChoEsrgi7oJ15K+1i565kV2v/5S7XC3pb2ja74PCYBIT9DHu&#10;amQj7I+fhh6i/uhhOBr3R0eWweo1cc+NxvGvO8T3d2KJf3fowLXpdYM4WPlREI9wFsl+uB4F41qE&#10;rtbxGGGx6XqRP4YMyUR8l/f1qrbF5503H7Khtkt+rI1rCP5uIVQoXDFJI94DzTTBolmYoZtqVY1I&#10;9CyyFb9c6B8mNc+QXGWF6KUm1BKBzWnjGeZHj1E+s48ZOSgpNxLKG9eHZwQBicqjGlIuv15W4JYm&#10;CnkMRPOMFswMIh4CLCE8F17iiWgsHTwPqNUEyshAiXk+5FKjpoHa60nqBXOaUo+8vGRMQEgvETWL&#10;YQK+EYFx0SzOsG5wkyXn28ST32mcoZ6TDaeJ8w3/jILWU8T5RgSObU1i+6NE+xoQYKKroAFfyeWw&#10;p3GBEUE+NICM6iYw7F8Ao7oJLNoDrk88NKiuwCI9cCkx+B6iDOVEko/KoqhHKItwfz2DMoS/2cAK&#10;KnUNl+PwDeMdLCDoyKfhnGGIi6yNpAkM7R0s8CeshYZ1yjMIpksmNNQzaqawQsO/QU28kaHh33ic&#10;Qhn+KXwPHilL/lzoN5vQCNCHjZptaCsAIoLVFBm2AgSD15ECoa0AOAviKZitAMHwro2sRUYBToEg&#10;5Hcoe2Qk6MNG00ZkNCBYCKfgblS3kdHAoCIReeM5MbJkCCHDpDlLBUZhXgx9zHGD1yqyhAhpngmn&#10;HVtSMDCabnqRpUYIJWBy2rklCCNnbOJ7Rfcs5ge1ApuTLTe2ZAkJOZN6bCsDkWdt2uoQclqd2FIn&#10;QiObSz22FGIkZqWhOrGlToTWAntTZRFb6jBQm8O3/H6nv6/lwZx8/iL2u99T9Xnr0Ef8MSvozEVU&#10;R3nmU9xlxBe6zwg+uyD4dMkrrKpsaHmhPISAVYTCcgI1Brfy8PmLPtFuk3NxPROSlqR+sgv6Zg4J&#10;W2m1DTxBCw4cLnDLZc3Qp2QGO235YRbt9ePIn7etMBtTYF3yPmih5DGVX5LnwEHCNWVautGqV1GH&#10;x7pXUd/FyldRL8faV6Fb88tZybbTiU7FCUszXj6IQ3dGro/lU/qp5CBaFkDzz70Wnq/jeTGFc3ki&#10;BrAb7o7VxRw1LkoJremSUjfeHTVOu8UK40WwG9aov7HX8GXm+NNxPgkdXFeSXejdUacAKtjpDRj1&#10;So6to7gz0x07c5q5G+Zc6E/mbsConbJXnoHmU3U1czfMaWsvQ8Hm86KilCk2NN1ncdopMn4R7FYp&#10;aX7jF5p7WXC3RNX03oDRDMCM3KjfTvwb5mjdzuaeJ47mCYbdMqcL/QZs0Em68k7yskkvAlJj4t5u&#10;mhUKs79XVJTvsGMFMPUXamGuh90lbDRJbCqqXLbcPpsyz3YEJFxT7x9+ymuBRejWecd/OmsLVtVN&#10;+1Y2hwuOhwiGhpe1ad3VF4KjnbHLXhidteeHM++rcTXQnYdy9xV7bdgsRTc+lPVfjjhh43HrNH8+&#10;yjp1RP5LgZ29tRvQSqjliyCMaZ+g7o889EdkkcDU1kna2sGURRc/tbjGQ9hgBFvvi49VAjo4/6L8&#10;4bEtVdZS2NeY9AW2GJljvR1Ke5j9a0ZdN23v/wUAAP//AwBQSwMEFAAGAAgAAAAhAMmmjKfeAAAA&#10;CgEAAA8AAABkcnMvZG93bnJldi54bWxMj8FOwzAMhu9IvENkJG4spdlQKU0nNMRlQkgMBFevMW1F&#10;k1SNt5W3x5zgaPvT7++v1rMf1JGm1Mdg4XqRgaLQRNeH1sLb6+NVASoxBodDDGThmxKs6/OzCksX&#10;T+GFjjtulYSEVKKFjnkstU5NRx7TIo4U5PYZJ48s49RqN+FJwv2g8yy70R77IB86HGnTUfO1O3gL&#10;xrHZIL9vn/Qzjx/OpYftnKy9vJjv70AxzfwHw6++qEMtTvt4CC6pwUJRGCEtLPNsBUqA3BjpspfN&#10;6nYJuq70/wr1DwAAAP//AwBQSwECLQAUAAYACAAAACEAtoM4kv4AAADhAQAAEwAAAAAAAAAAAAAA&#10;AAAAAAAAW0NvbnRlbnRfVHlwZXNdLnhtbFBLAQItABQABgAIAAAAIQA4/SH/1gAAAJQBAAALAAAA&#10;AAAAAAAAAAAAAC8BAABfcmVscy8ucmVsc1BLAQItABQABgAIAAAAIQBH9s2KPwYAAPwVAAAOAAAA&#10;AAAAAAAAAAAAAC4CAABkcnMvZTJvRG9jLnhtbFBLAQItABQABgAIAAAAIQDJpoyn3gAAAAoBAAAP&#10;AAAAAAAAAAAAAAAAAJkIAABkcnMvZG93bnJldi54bWxQSwUGAAAAAAQABADzAAAApAkAAAAA&#10;" adj="-11796480,,5400" path="m,l,3590,,6280,,8970r,3660l,15320r,2690l,21600r3590,l6280,21600r2690,l12630,21600r2690,l18010,21600r3590,l21600,18010r,-2690l21600,12630r,-3660l21600,6280r,-2690l21600,,18010,r2874,-49639l12630,,8970,,6280,,3590,,,xe" filled="f" strokecolor="white" strokeweight=".35281mm">
                      <v:stroke joinstyle="miter"/>
                      <v:formulas/>
                      <v:path arrowok="t" o:connecttype="custom" o:connectlocs="461964,0;923928,123508;461964,247016;0,123508;893301,-567668" o:connectangles="270,0,90,180,90" textboxrect="0,0,21600,21600"/>
                      <v:textbox>
                        <w:txbxContent>
                          <w:p w14:paraId="7F945E2E" w14:textId="77777777" w:rsidR="00DA77D0" w:rsidRDefault="00DA77D0">
                            <w:pPr>
                              <w:jc w:val="center"/>
                              <w:rPr>
                                <w:color w:val="FFFFFF"/>
                              </w:rPr>
                            </w:pPr>
                            <w:r>
                              <w:rPr>
                                <w:color w:val="FFFFFF"/>
                              </w:rPr>
                              <w:t>Estación 5</w:t>
                            </w:r>
                          </w:p>
                        </w:txbxContent>
                      </v:textbox>
                    </v:shape>
                  </w:pict>
                </mc:Fallback>
              </mc:AlternateContent>
            </w:r>
            <w:r>
              <w:rPr>
                <w:rFonts w:cs="Times New Roman"/>
                <w:noProof/>
                <w:sz w:val="20"/>
                <w:szCs w:val="20"/>
                <w:lang w:eastAsia="es-CL"/>
              </w:rPr>
              <mc:AlternateContent>
                <mc:Choice Requires="wps">
                  <w:drawing>
                    <wp:anchor distT="0" distB="0" distL="114300" distR="114300" simplePos="0" relativeHeight="251666944" behindDoc="0" locked="0" layoutInCell="1" allowOverlap="1" wp14:anchorId="1940EECD" wp14:editId="6B15E684">
                      <wp:simplePos x="0" y="0"/>
                      <wp:positionH relativeFrom="column">
                        <wp:posOffset>560700</wp:posOffset>
                      </wp:positionH>
                      <wp:positionV relativeFrom="paragraph">
                        <wp:posOffset>1526535</wp:posOffset>
                      </wp:positionV>
                      <wp:extent cx="1095378" cy="247016"/>
                      <wp:effectExtent l="0" t="57150" r="752472" b="19684"/>
                      <wp:wrapNone/>
                      <wp:docPr id="32" name="Bocadillo: rectángulo 17"/>
                      <wp:cNvGraphicFramePr/>
                      <a:graphic xmlns:a="http://schemas.openxmlformats.org/drawingml/2006/main">
                        <a:graphicData uri="http://schemas.microsoft.com/office/word/2010/wordprocessingShape">
                          <wps:wsp>
                            <wps:cNvSpPr/>
                            <wps:spPr>
                              <a:xfrm>
                                <a:off x="0" y="0"/>
                                <a:ext cx="1095378" cy="247016"/>
                              </a:xfrm>
                              <a:custGeom>
                                <a:avLst>
                                  <a:gd name="f0" fmla="val 35135"/>
                                  <a:gd name="f1" fmla="val -3946"/>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3C480334" w14:textId="77777777" w:rsidR="00DA77D0" w:rsidRDefault="00DA77D0">
                                  <w:pPr>
                                    <w:jc w:val="center"/>
                                    <w:rPr>
                                      <w:color w:val="FFFFFF"/>
                                    </w:rPr>
                                  </w:pPr>
                                  <w:r>
                                    <w:rPr>
                                      <w:color w:val="FFFFFF"/>
                                    </w:rPr>
                                    <w:t>Estación 2 y 4</w:t>
                                  </w:r>
                                </w:p>
                              </w:txbxContent>
                            </wps:txbx>
                            <wps:bodyPr vert="horz" wrap="square" lIns="91440" tIns="45720" rIns="91440" bIns="45720" anchor="ctr" anchorCtr="0" compatLnSpc="1">
                              <a:noAutofit/>
                            </wps:bodyPr>
                          </wps:wsp>
                        </a:graphicData>
                      </a:graphic>
                    </wp:anchor>
                  </w:drawing>
                </mc:Choice>
                <mc:Fallback>
                  <w:pict>
                    <v:shape w14:anchorId="1940EECD" id="Bocadillo: rectángulo 17" o:spid="_x0000_s1028" style="position:absolute;margin-left:44.15pt;margin-top:120.2pt;width:86.25pt;height:19.45pt;z-index:251666944;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pbGOQYAAPwVAAAOAAAAZHJzL2Uyb0RvYy54bWysWO2Om0YU/V+p7zDiZ6uNzbdtxRu1jVJV&#10;itqoSaXk5yxmbCQMFNi107fps/TFeu41jBkG1ququ5L5mMP9OOdyh5nXb87HXDyldZOVxdZxXy0d&#10;kRZJucuK/db549O7u5UjmlYWO5mXRbp1vqaN8+b+229en6pN6pWHMt+ltYCRotmcqq1zaNtqs1g0&#10;ySE9yuZVWaUFBlVZH2WLy3q/2NXyBOvHfOEtl9HiVNa7qi6TtGlw9+1l0Lln+0qlSfubUk3ainzr&#10;ILaWf2v+faDfxf1rudnXsjpkSReG/A9RHGVWwKk29Va2UjzWmWXqmCV12ZSqfZWUx0WpVJaknAOy&#10;cZejbD4eZJVyLiCnqTRNzf9nNvn16UMtst3W8T1HFPIIjX4sE7nL8rzciBoE/vN3sX/MS+HGxNap&#10;ajZ46GP1oe6uGpxS6mdVH+mIpMSZGf6qGU7PrUhw012uQz9GTSQY84J46UZkdHF9Onls2p/Tki3J&#10;p/dNy6zuutAUNFTHHBI9yVz4oeuHnYQa4Q4Rd/466D0MrFlmkfvVrLtcLelvbNkfgsJgEhMMMe7K&#10;shEOx09jD9Fw9DAejYejlmWQek3BcyM7/nWP+P5OLPHvjh24BrueG8TByo8C1h2lfaXY4NgP11Yw&#10;rkHoah3bCINN14t8GzImE/Fd3tdrJAafd8+ErKntk7e1QYF3FH63ECoUrpik0dVMEyyahWm6qVSV&#10;RaJnkK1W49Q8TXKVFWKQmlBLBDanjaeZtx6jfGYf03JQUm4klGfXh6cFAYnKoxpS7toK3NBEIY+R&#10;aJ7WgplBxGOAIYTnwks8EY2hg+cBtZpAaRkoMc+HXCoYO0TtDZT3gjlNfa0JExDSS0TNwrKnRWBc&#10;NIvTrGvcZMn5JvHkdxqnqedkw2nifM0/o6D1FHG+FoFjW5PYvpXoUAMCTHQVf6gAhz2NC7QI8qEB&#10;xKqbQLN/AVh1Exi0B1yfeGhUXYFBeuBSYvA9RmnKiSQflUVRWyiDcH89g9KEv9nACip1DZd2+Jrx&#10;HhYQ1PKpOWcY4iJrljSBpr2HBf6EtVCzTnkGwXTJhJp6Rs0UVqj516iJNzLU/GuPUyjNP4XvwSNl&#10;yXP5cCoKtQBDmNVsQ1MBEBGspsgwFSAYvFoKhKYC4CyIp2CmAgTDu2ZZi7QCnAJByO9Y9khLMIRZ&#10;00akNSBYCKfgzqrbSGugUZGIPHtOjAwZQsgwac5QgVGYF0Mfc9zotYoMIUKaZ8Jpx4YUDIymm15k&#10;qBFCCZicdm4IwsgZm/he6SYE5ge1ApuTLTc2ZAkJOZN6bCoDkWdtmuoQclqd2FAnQiObSz02FGIk&#10;ZqWxOrGhToTWAntTZREb6jCwM4dP+f2u+76WB33y+YvY735P1eetQ9/wx6ygMxdRHeWZT3GXEV/o&#10;PiP47ILg0yWvsKqyoeWF8hACFhHK41cAbuXh8xdeSmi3ybnoAsCZkLQk9ZNdMDRzSNhKS0zABnC0&#10;3tBww2XN0KdkBjtt+WEW7Q3jyJ+3rTAbU2B98lj2cPKYygeBXxLoUqalG616FXV4rHsV9V2sfBX1&#10;cqx9Fbo1v5yVbHud6FScsDLj5YM49Gfk+lg+pZ9KDqJlATr+udfC83U8L6ZwLk/EAPbD/bG6mKPG&#10;RXqiNV1S6sf7Y4fr3GKF8SLYDWvU39grryPno+u98qfjTVhfkn3o/bFLAVSw0xsw6pUcW09xb6Y/&#10;9uY65m6Yc6E/mbsBo3bKXnkGmk/V7Zi7Ya6z9jIUbD4vKkqZYkPTfRbXOUXGL4LdKqWO3/iF5l4W&#10;3C1RO3pvwGgGYEZu1G8v/g1ztG5nc88TR/MEw26Z6wr9BmzUSfryTvKySS8CUmPiBq2bFQpzuFVU&#10;lO+wYwUw9RdqYa6HzSXsM0lsKqpcttw+mzLPdgQkXFPvH37Ka4FF6NZ5x39d1gasqpv2rWwOFxwP&#10;EQwNL2vTuq8vBEc7Y5e9MDprzw9n3lfj4qI7D+XuK/basFmKbnwo678cccLG49Zp/nyUdeqI/JcC&#10;O3trN6CVUMsXQRjTPkE9HHkYjsgigamtk7S1gxmOLn5qcY2HsMEItt4XH6sEdHD+RfnDY1uqrKWw&#10;rzF1F9hiZI677VDawxxeM+q6aXv/LwAAAP//AwBQSwMEFAAGAAgAAAAhAIM7orreAAAACgEAAA8A&#10;AABkcnMvZG93bnJldi54bWxMj8FOwzAMhu9IvENkJG4soZ1GKU0nNMRlQkgMBFevMW1F41RNtpW3&#10;x5zgZsuffn9/tZ79oI40xT6wheuFAUXcBNdza+Ht9fGqABUTssMhMFn4pgjr+vyswtKFE7/QcZda&#10;JSEcS7TQpTSWWsemI49xEUZiuX2GyWOSdWq1m/Ak4X7QmTEr7bFn+dDhSJuOmq/dwVvIXco3mN63&#10;T/o5jR/OxYftHK29vJjv70AlmtMfDL/6og61OO3DgV1Ug4WiyIW0kC3NEpQA2cpIl70MN7c56LrS&#10;/yvUPwAAAP//AwBQSwECLQAUAAYACAAAACEAtoM4kv4AAADhAQAAEwAAAAAAAAAAAAAAAAAAAAAA&#10;W0NvbnRlbnRfVHlwZXNdLnhtbFBLAQItABQABgAIAAAAIQA4/SH/1gAAAJQBAAALAAAAAAAAAAAA&#10;AAAAAC8BAABfcmVscy8ucmVsc1BLAQItABQABgAIAAAAIQDlYpbGOQYAAPwVAAAOAAAAAAAAAAAA&#10;AAAAAC4CAABkcnMvZTJvRG9jLnhtbFBLAQItABQABgAIAAAAIQCDO6K63gAAAAoBAAAPAAAAAAAA&#10;AAAAAAAAAJMIAABkcnMvZG93bnJldi54bWxQSwUGAAAAAAQABADzAAAAngkAAAAA&#10;" adj="-11796480,,5400" path="m,l,3590,,6280,,8970r,3660l,15320r,2690l,21600r3590,l6280,21600r2690,l12630,21600r2690,l18010,21600r3590,l21600,18010r,-2690l21600,12630r,-3660l35135,-3946,21600,3590,21600,,18010,,15320,,12630,,8970,,6280,,3590,,,xe" filled="f" strokecolor="white" strokeweight=".35281mm">
                      <v:stroke joinstyle="miter"/>
                      <v:formulas/>
                      <v:path arrowok="t" o:connecttype="custom" o:connectlocs="547689,0;1095378,123508;547689,247016;0,123508;1781764,-45126" o:connectangles="270,0,90,180,90" textboxrect="0,0,21600,21600"/>
                      <v:textbox>
                        <w:txbxContent>
                          <w:p w14:paraId="3C480334" w14:textId="77777777" w:rsidR="00DA77D0" w:rsidRDefault="00DA77D0">
                            <w:pPr>
                              <w:jc w:val="center"/>
                              <w:rPr>
                                <w:color w:val="FFFFFF"/>
                              </w:rPr>
                            </w:pPr>
                            <w:r>
                              <w:rPr>
                                <w:color w:val="FFFFFF"/>
                              </w:rPr>
                              <w:t>Estación 2 y 4</w:t>
                            </w:r>
                          </w:p>
                        </w:txbxContent>
                      </v:textbox>
                    </v:shape>
                  </w:pict>
                </mc:Fallback>
              </mc:AlternateContent>
            </w:r>
            <w:r>
              <w:rPr>
                <w:rFonts w:cs="Times New Roman"/>
                <w:noProof/>
                <w:sz w:val="20"/>
                <w:szCs w:val="20"/>
                <w:lang w:eastAsia="es-CL"/>
              </w:rPr>
              <mc:AlternateContent>
                <mc:Choice Requires="wps">
                  <w:drawing>
                    <wp:anchor distT="0" distB="0" distL="114300" distR="114300" simplePos="0" relativeHeight="251662848" behindDoc="0" locked="0" layoutInCell="1" allowOverlap="1" wp14:anchorId="4239510F" wp14:editId="2BE79713">
                      <wp:simplePos x="0" y="0"/>
                      <wp:positionH relativeFrom="column">
                        <wp:posOffset>3808732</wp:posOffset>
                      </wp:positionH>
                      <wp:positionV relativeFrom="paragraph">
                        <wp:posOffset>1431292</wp:posOffset>
                      </wp:positionV>
                      <wp:extent cx="923928" cy="247016"/>
                      <wp:effectExtent l="990600" t="0" r="28572" b="400684"/>
                      <wp:wrapNone/>
                      <wp:docPr id="33" name="Bocadillo: rectángulo 15"/>
                      <wp:cNvGraphicFramePr/>
                      <a:graphic xmlns:a="http://schemas.openxmlformats.org/drawingml/2006/main">
                        <a:graphicData uri="http://schemas.microsoft.com/office/word/2010/wordprocessingShape">
                          <wps:wsp>
                            <wps:cNvSpPr/>
                            <wps:spPr>
                              <a:xfrm>
                                <a:off x="0" y="0"/>
                                <a:ext cx="923928" cy="247016"/>
                              </a:xfrm>
                              <a:custGeom>
                                <a:avLst>
                                  <a:gd name="f0" fmla="val -22093"/>
                                  <a:gd name="f1" fmla="val 52546"/>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3D154E5E" w14:textId="77777777" w:rsidR="00DA77D0" w:rsidRDefault="00DA77D0">
                                  <w:pPr>
                                    <w:jc w:val="center"/>
                                    <w:rPr>
                                      <w:color w:val="FFFFFF"/>
                                    </w:rPr>
                                  </w:pPr>
                                  <w:r>
                                    <w:rPr>
                                      <w:color w:val="FFFFFF"/>
                                    </w:rPr>
                                    <w:t>Estación 1</w:t>
                                  </w:r>
                                </w:p>
                              </w:txbxContent>
                            </wps:txbx>
                            <wps:bodyPr vert="horz" wrap="square" lIns="91440" tIns="45720" rIns="91440" bIns="45720" anchor="ctr" anchorCtr="0" compatLnSpc="1">
                              <a:noAutofit/>
                            </wps:bodyPr>
                          </wps:wsp>
                        </a:graphicData>
                      </a:graphic>
                    </wp:anchor>
                  </w:drawing>
                </mc:Choice>
                <mc:Fallback>
                  <w:pict>
                    <v:shape w14:anchorId="4239510F" id="Bocadillo: rectángulo 15" o:spid="_x0000_s1029" style="position:absolute;margin-left:299.9pt;margin-top:112.7pt;width:72.75pt;height:19.45pt;z-index:251662848;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iUcOwYAAPwVAAAOAAAAZHJzL2Uyb0RvYy54bWysWO2Om0YU/V+p7zDiZ6uNzfBlW/FGbaNU&#10;laI2alIp+clixkbCQIFdO32bPktfrOdew5hhYL2quiuZjzncj3Mud5h5/eZ8zMVTWjdZWWwd99XS&#10;EWmRlLus2G+dPz69u1s5omnjYhfnZZFuna9p47y5//ab16dqk8ryUOa7tBYwUjSbU7V1Dm1bbRaL&#10;Jjmkx7h5VVZpgUFV1se4xWW9X+zq+ATrx3whl8twcSrrXVWXSdo0uPv2Mujcs32l0qT9TakmbUW+&#10;dRBby781/z7Q7+L+dbzZ13F1yJIujPg/RHGMswJOtam3cRuLxzqzTB2zpC6bUrWvkvK4KJXKkpRz&#10;QDbucpTNx0NcpZwLyGkqTVPz/5lNfn36UItst3U8zxFFfIRGP5ZJvMvyvNyIGgT+83exf8xL4QbE&#10;1qlqNnjoY/Wh7q4anFLqZ1Uf6YikxJkZ/qoZTs+tSHBzLb21REkkGJJ+tHRDsrm4Ppw8Nu3PacmG&#10;4qf3Tcuk7rrIFCRUxxwKPcW5uJNyufY6CTXEHUICGfi9i4E5y64cPuQuV0v6G1sGQVfngT+J8YcY&#10;d2XZCIbjp7GHcDh6GI9Gw1HLMli9Rifd0I5/3SO+vxNL/LtjB65Br3T9yF95oR9ZOINjL1hbwbgG&#10;oat1ZCMMNl0ZejZkTCbiu7yvV7ENPu+eCVlT2ydva+Nqgr9bCBUIV0zS6GqmCRbOwjTdVKvKIlEa&#10;ZKvVODWpSa6yArWu1RBqicDmtJGaeesxymf2MS0HJeWGQkm7PqQWBCQqSTWk3LUVuKGJQh4j0aTW&#10;gplBxGOAIYR04SWaiMbQQUqgVhMoLQMlJj3IpfyxQ9Re9/IwyJ/T1NOaMAEBvUTULCx7WgTGhbM4&#10;zbrGTZacZxJPfqdxmnrOI5gmztP8MwpaTxHnaRE4tjWJbTVbb6gBASa6ijdUgMOexvlahPihAcSq&#10;G1+zfwFYdeMbtPtcn3hoVF2+QbrvUmLwPUZpyokkD5VFUVsog3BvPYPShL/ZwAoqdQ2Xdvia8R7m&#10;E9TyqTlnGOIia5Y0vqa9h/nehLVAs055+v50yQSaekbNFFag+deoiTcy0Pxrj1MozT+FL+GRsuS5&#10;HF9ZegIItABDmNVsA1MBEOGvpsgwFSAYvFoKBKYC4MyPpmCmAgTDu2ZZC7UCnAJByO9Y9lBLMIRZ&#10;00aoNSBYAKfgzqrbUGugUaEIpT0nhoYMAWSYNGeowCjMi4GHOW70WoWGEAHNM8G0Y0MKBobTTS80&#10;1AigBExOOzcEYeSMTXyvdBMC84Nagc3JlhsZsgSEnEk9MpWByLM2TXUIOa1OZKgTopHNpR4ZCjES&#10;s9JYnchQJ0Rrgb2psogMdRjYmcO3/H7XfV/HB33y+YvY735P1eetQx/xx6ygMywpxDE+8ynuMuIL&#10;3WcEn10QfLrkFVZVNrS8UBIhYBWhsJxAjcFtfPj8pTvp3Cbn4nomYlqSesnOH5o5JGyl7WzgCVpw&#10;4HCBGy5rhj4lM9hpyw+zaDmMI3/etsJsTIH1yXughZLHVH5JngMHCdeUaelGq15FHR7rXkV9Fytf&#10;Rb0ca1+Fbs0vZxW3vU50Kk5YmvHyQRz6M3J9LJ/STyUH0bIAHf/ca+H5Op4XUziXJ2IA++H+WF3M&#10;UeOilNCaLin14/2xw3VuscJ4EeyGNepv7JUXt/PR9V750/EmrC/JPvT+2KUAKtjpDRj1So6tp7g3&#10;0x97cx1zN8y50J/M3YBRO2WvPAPNp+p2zN0w11l7GQo2nxcVpUyxoek+i+ucIuMXwW6VUsdv9EJz&#10;LwvulqgdvTdgNAMwIzfqtxf/hjlat7O554mjeYJht8x1hX4DNuokfXknedmkFwGpMXFv180KhTnc&#10;KyrKd9ixApj6C7UwV2J3CRtNMTYVVR633D6bMs92BCRcU+8ffsprgUXo1nnHf13WBqyqm/Zt3Bwu&#10;OB4iGBpe1qZ1X18IjnbGLnthdNaeH86XfTVC052HcvcVe23YLEU3PpT1X444YeNx6zR/PsZ16oj8&#10;lwI7e2vXp5VQyxd+ENE+QT0ceRiOxEUCU1snaWsHUxZd/NTiGg9hgxFsvS8+Vgno4PyL8ofHtlRZ&#10;S2FfY+ousMXIHHfbobSHObxm1HXT9v5fAAAA//8DAFBLAwQUAAYACAAAACEAP6/LiN8AAAALAQAA&#10;DwAAAGRycy9kb3ducmV2LnhtbEyPzU7DMBCE70i8g7VI3KhDfgoNcSpUxKVCSBQE1228JBHxOoq3&#10;bXh7zAmOOzua+aZaz25QR5pC79nA9SIBRdx423Nr4O318eoWVBBki4NnMvBNAdb1+VmFpfUnfqHj&#10;TloVQziUaKATGUutQ9ORw7DwI3H8ffrJocRzarWd8BTD3aDTJFlqhz3Hhg5H2nTUfO0OzkBmJdug&#10;vG+f9LOMH9aGh+0cjLm8mO/vQAnN8meGX/yIDnVk2vsD26AGA8VqFdHFQJoWOajouMmLDNQ+Kss8&#10;A11X+v+G+gcAAP//AwBQSwECLQAUAAYACAAAACEAtoM4kv4AAADhAQAAEwAAAAAAAAAAAAAAAAAA&#10;AAAAW0NvbnRlbnRfVHlwZXNdLnhtbFBLAQItABQABgAIAAAAIQA4/SH/1gAAAJQBAAALAAAAAAAA&#10;AAAAAAAAAC8BAABfcmVscy8ucmVsc1BLAQItABQABgAIAAAAIQDbwiUcOwYAAPwVAAAOAAAAAAAA&#10;AAAAAAAAAC4CAABkcnMvZTJvRG9jLnhtbFBLAQItABQABgAIAAAAIQA/r8uI3wAAAAsBAAAPAAAA&#10;AAAAAAAAAAAAAJUIAABkcnMvZG93bnJldi54bWxQSwUGAAAAAAQABADzAAAAoQkAAAAA&#10;" adj="-11796480,,5400" path="m,l,3590,,6280,,8970r,3660l,15320r,2690l,21600r3590,l-22093,52546,8970,21600r3660,l15320,21600r2690,l21600,21600r,-3590l21600,15320r,-2690l21600,8970r,-2690l21600,3590,21600,,18010,,15320,,12630,,8970,,6280,,3590,,,xe" filled="f" strokecolor="white" strokeweight=".35281mm">
                      <v:stroke joinstyle="miter"/>
                      <v:formulas/>
                      <v:path arrowok="t" o:connecttype="custom" o:connectlocs="461964,0;923928,123508;461964,247016;0,123508;-945016,600912" o:connectangles="270,0,90,180,90" textboxrect="0,0,21600,21600"/>
                      <v:textbox>
                        <w:txbxContent>
                          <w:p w14:paraId="3D154E5E" w14:textId="77777777" w:rsidR="00DA77D0" w:rsidRDefault="00DA77D0">
                            <w:pPr>
                              <w:jc w:val="center"/>
                              <w:rPr>
                                <w:color w:val="FFFFFF"/>
                              </w:rPr>
                            </w:pPr>
                            <w:r>
                              <w:rPr>
                                <w:color w:val="FFFFFF"/>
                              </w:rPr>
                              <w:t>Estación 1</w:t>
                            </w:r>
                          </w:p>
                        </w:txbxContent>
                      </v:textbox>
                    </v:shape>
                  </w:pict>
                </mc:Fallback>
              </mc:AlternateContent>
            </w:r>
            <w:r>
              <w:rPr>
                <w:rFonts w:cs="Times New Roman"/>
                <w:noProof/>
                <w:sz w:val="20"/>
                <w:szCs w:val="20"/>
                <w:lang w:eastAsia="es-CL"/>
              </w:rPr>
              <mc:AlternateContent>
                <mc:Choice Requires="wps">
                  <w:drawing>
                    <wp:anchor distT="0" distB="0" distL="114300" distR="114300" simplePos="0" relativeHeight="251664896" behindDoc="0" locked="0" layoutInCell="1" allowOverlap="1" wp14:anchorId="6E9B7995" wp14:editId="5D94467C">
                      <wp:simplePos x="0" y="0"/>
                      <wp:positionH relativeFrom="column">
                        <wp:posOffset>322582</wp:posOffset>
                      </wp:positionH>
                      <wp:positionV relativeFrom="paragraph">
                        <wp:posOffset>278763</wp:posOffset>
                      </wp:positionV>
                      <wp:extent cx="923928" cy="247016"/>
                      <wp:effectExtent l="0" t="0" r="600072" b="362584"/>
                      <wp:wrapNone/>
                      <wp:docPr id="34" name="Bocadillo: rectángulo 16"/>
                      <wp:cNvGraphicFramePr/>
                      <a:graphic xmlns:a="http://schemas.openxmlformats.org/drawingml/2006/main">
                        <a:graphicData uri="http://schemas.microsoft.com/office/word/2010/wordprocessingShape">
                          <wps:wsp>
                            <wps:cNvSpPr/>
                            <wps:spPr>
                              <a:xfrm>
                                <a:off x="0" y="0"/>
                                <a:ext cx="923928" cy="247016"/>
                              </a:xfrm>
                              <a:custGeom>
                                <a:avLst>
                                  <a:gd name="f0" fmla="val 33354"/>
                                  <a:gd name="f1" fmla="val 48392"/>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52843216" w14:textId="77777777" w:rsidR="00DA77D0" w:rsidRDefault="00DA77D0">
                                  <w:pPr>
                                    <w:jc w:val="center"/>
                                    <w:rPr>
                                      <w:color w:val="FFFFFF"/>
                                    </w:rPr>
                                  </w:pPr>
                                  <w:r>
                                    <w:rPr>
                                      <w:color w:val="FFFFFF"/>
                                    </w:rPr>
                                    <w:t>Estación 3</w:t>
                                  </w:r>
                                </w:p>
                              </w:txbxContent>
                            </wps:txbx>
                            <wps:bodyPr vert="horz" wrap="square" lIns="91440" tIns="45720" rIns="91440" bIns="45720" anchor="ctr" anchorCtr="0" compatLnSpc="1">
                              <a:noAutofit/>
                            </wps:bodyPr>
                          </wps:wsp>
                        </a:graphicData>
                      </a:graphic>
                    </wp:anchor>
                  </w:drawing>
                </mc:Choice>
                <mc:Fallback>
                  <w:pict>
                    <v:shape w14:anchorId="6E9B7995" id="Bocadillo: rectángulo 16" o:spid="_x0000_s1030" style="position:absolute;margin-left:25.4pt;margin-top:21.95pt;width:72.75pt;height:19.45pt;z-index:251664896;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FdmOQYAAPsVAAAOAAAAZHJzL2Uyb0RvYy54bWysWO2Om0YU/V+p7zDiZ6vE5tu24o3aRKkq&#10;RW3UpFLyk8WMjYQZCuzaydv0WfpiPfcaxgwD61XVXcl8zOF+nHO5w8yr1+djIR6zuslVuXXcl0tH&#10;ZGWqdnm53zp/fnr3YuWIpk3KXVKoMts6X7PGeX33/XevTtUm89RBFbusFjBSNptTtXUObVttFosm&#10;PWTHpHmpqqzEoFT1MWlxWe8Xuzo5wfqxWHjLZbQ4qXpX1SrNmgZ3314GnTu2L2WWtr9L2WStKLYO&#10;Ymv5t+bfe/pd3L1KNvs6qQ552oWR/Icojklewqk29TZpE/FQ55apY57WqlGyfZmq40JJmacZ54Bs&#10;3OUom4+HpMo4F5DTVJqm5v8zm/72+KEW+W7r+IEjyuQIjX5WabLLi0JtRA0C//m73D8USrgRsXWq&#10;mg0e+lh9qLurBqeU+lnWRzoiKXFmhr9qhrNzK1LcXHv+2kNJpBjygnh5sbm4Ppw+NO0vmWJDyeP7&#10;pmVSd11kEhLKYwGFHpNC+L4fBp2CGuEOEcEK7ggBDwNrlllv+JC7XC3pb2zZH4LCYBIDDq/xuSvL&#10;RjgcP409RMPRw3g0Ho5alkHq1bPnRnb86x7x4wuxxL87duAa7HpuEIO/KIgtnMGxH66tYFyD0NU6&#10;thEGm64X+TZkTCbiu7yuV7ENPl88EbKmtk/e1sbVBP+wEDIUrpik0dVMEyyahWm6qVSlRaJnkC1X&#10;49Q8TXKVl2KQmpBLBDanjaeZtx6jfGYf03JQUm4kpGfXh6cFAYnSoxqS7toK3NBEIo+RaJ7WgplB&#10;xGOAIYTnwks8EY2hg+cBtZpAaRkoMc+HXNLqGai97uVhUDCnqa81YQJCeomoWYwT8LUIjItmcZp1&#10;jZssOWrNl5db+53Gaeo5j3CaOF/zzyhoPUWcr0Vgn2sS27cSHWpAgImu4g8V4LCncYEWIblvALHq&#10;JtDsXwBW3QQG7QHXJx4aVVdgkB64lBh8j1GaciLJR2VR1BbKINxfz6A04a83sIJKXcOlHb5mvIcF&#10;BLV8as4ZhrjImiVNoGnvYYE/YS3UrFOeQTBdMqGmnlEzhRVq/jVq4o0MNf/a4xRK80/he/BIWfIX&#10;CD6y9AQQagGGMKvZhqYCICJYTZFhKkAweLUUCE0FwFkQT8FMBQiGd82yFmkFOAWCkN+x7JGWYAiz&#10;po1Ia0CwEE7BnVW3kdZAoyIRefacGBkyhJBh0pyhAqMwL4Y+5rjRaxUZQoQ0z4TTjg0pGBhNz8eR&#10;oUYIJWBy2rkhCCNnbOJ7pWu4zA9qBTYnW25syBIScib12FQGIs/aNNUh5LQ6saFOhEY2l3psKMRI&#10;zEpjdWJDnQitBfamyiI21GFgZw4f2vtd932dHPTJ5y9iv/sjk5+3Dn3DH/OSzlxEdUzOfIq7jPhC&#10;9xnBZxcEny55gVWphlYX0kMIWERIrCZQY/R9f/j8pTvp3Kbn8nomElqR+ukuGJo5pGyl7WzgCVpv&#10;4HCBGy5rhj6mM9hpy/ezaG8YR/G0bYnZmALrk/dBCyWPqfySPAcOEq4p08qNFr2SOjyWvZL6Lha+&#10;kno5lr4S3Zpfzippe53oVJywMuPlgzj0Z+T6qB6zT4qDaFmAjn/utfB8HS/KKZzLEzGA/XB/rC7m&#10;qHFRSmhNl5T68f7Y4Tq3WGE8C3bDGvU39ho+zxx/Os4n0QXXl2Qfen/sUgAV7PQGjHolx9ZT3Jvp&#10;j725jrkb5lzoT+ZuwKidsleegeZTdTvmbpjrrD0PBZtPi4pSptjQdJ/EdU6R8bNgt0qp4zd+prnn&#10;BXdL1I7eGzCaAZiRG/Xbi3/DHK3b2dzTxNE8wbBb5rpCvwEbdZK+vNNCNdlFQGpM3Nt1s0JhDreK&#10;SvUOG1YAU3+hFuZ62FzCPlOCPUVZJC23z0YV+Y6AhGvq/f2bohZYhG6dd/zXZW3Aqrpp3ybN4YLj&#10;IYKh4eVtVvf1heBoY+yyFUZn7fn+zNtqXNJ0517tvmKrDXul6MYHVX9zxAn7jlun+eshqTNHFL+W&#10;2NhbuwGthFq+CMKY9gnq4cj9cCQpU5jaOmlbO5iy6OJNi2s8hP1FsPW+/FiloIPzL9VPD62SeUth&#10;X2PqLrDDyBx3u6G0hTm8ZtR1z/buXwAAAP//AwBQSwMEFAAGAAgAAAAhAEaNvgLdAAAACAEAAA8A&#10;AABkcnMvZG93bnJldi54bWxMj0FLw0AUhO9C/8PyCt7spo2WNOallIqXIoJV9PqaXZNg9m3Ivrbx&#10;37s92eMww8w3xXp0nTrZIbSeEeazBJTlypuWa4SP9+e7DFQQYkOdZ4vwawOsy8lNQbnxZ36zp73U&#10;KpZwyAmhEelzrUPVWEdh5nvL0fv2gyOJcqi1Gegcy12nF0my1I5ajgsN9Xbb2Opnf3QIqZF0S/K5&#10;e9Gv0n8ZE552Y0C8nY6bR1BiR/kPwwU/okMZmQ7+yCaoDuEhieSCcJ+uQF381TIFdUDIFhnostDX&#10;B8o/AAAA//8DAFBLAQItABQABgAIAAAAIQC2gziS/gAAAOEBAAATAAAAAAAAAAAAAAAAAAAAAABb&#10;Q29udGVudF9UeXBlc10ueG1sUEsBAi0AFAAGAAgAAAAhADj9If/WAAAAlAEAAAsAAAAAAAAAAAAA&#10;AAAALwEAAF9yZWxzLy5yZWxzUEsBAi0AFAAGAAgAAAAhAKtEV2Y5BgAA+xUAAA4AAAAAAAAAAAAA&#10;AAAALgIAAGRycy9lMm9Eb2MueG1sUEsBAi0AFAAGAAgAAAAhAEaNvgLdAAAACAEAAA8AAAAAAAAA&#10;AAAAAAAAkwgAAGRycy9kb3ducmV2LnhtbFBLBQYAAAAABAAEAPMAAACdCQAAAAA=&#10;" adj="-11796480,,5400" path="m,l,3590,,6280,,8970r,3660l,15320r,2690l,21600r3590,l6280,21600r2690,l12630,21600,33354,48392,18010,21600r3590,l21600,18010r,-2690l21600,12630r,-3660l21600,6280r,-2690l21600,,18010,,15320,,12630,,8970,,6280,,3590,,,xe" filled="f" strokecolor="white" strokeweight=".35281mm">
                      <v:stroke joinstyle="miter"/>
                      <v:formulas/>
                      <v:path arrowok="t" o:connecttype="custom" o:connectlocs="461964,0;923928,123508;461964,247016;0,123508;1426699,553407" o:connectangles="270,0,90,180,90" textboxrect="0,0,21600,21600"/>
                      <v:textbox>
                        <w:txbxContent>
                          <w:p w14:paraId="52843216" w14:textId="77777777" w:rsidR="00DA77D0" w:rsidRDefault="00DA77D0">
                            <w:pPr>
                              <w:jc w:val="center"/>
                              <w:rPr>
                                <w:color w:val="FFFFFF"/>
                              </w:rPr>
                            </w:pPr>
                            <w:r>
                              <w:rPr>
                                <w:color w:val="FFFFFF"/>
                              </w:rPr>
                              <w:t>Estación 3</w:t>
                            </w:r>
                          </w:p>
                        </w:txbxContent>
                      </v:textbox>
                    </v:shape>
                  </w:pict>
                </mc:Fallback>
              </mc:AlternateContent>
            </w:r>
            <w:r>
              <w:rPr>
                <w:rFonts w:cs="Times New Roman"/>
                <w:noProof/>
                <w:sz w:val="20"/>
                <w:szCs w:val="20"/>
                <w:lang w:eastAsia="es-CL"/>
              </w:rPr>
              <w:drawing>
                <wp:inline distT="0" distB="0" distL="0" distR="0" wp14:anchorId="1C60D88B" wp14:editId="4A6009A3">
                  <wp:extent cx="6219803" cy="4682322"/>
                  <wp:effectExtent l="0" t="0" r="0" b="3978"/>
                  <wp:docPr id="35" name="Imagen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219803" cy="4682322"/>
                          </a:xfrm>
                          <a:prstGeom prst="rect">
                            <a:avLst/>
                          </a:prstGeom>
                          <a:noFill/>
                          <a:ln>
                            <a:noFill/>
                            <a:prstDash/>
                          </a:ln>
                        </pic:spPr>
                      </pic:pic>
                    </a:graphicData>
                  </a:graphic>
                </wp:inline>
              </w:drawing>
            </w:r>
          </w:p>
          <w:p w14:paraId="64F6CB65" w14:textId="77777777" w:rsidR="00DE048C" w:rsidRDefault="00DE048C">
            <w:pPr>
              <w:spacing w:after="0" w:line="240" w:lineRule="auto"/>
              <w:rPr>
                <w:rFonts w:cs="Times New Roman"/>
                <w:sz w:val="20"/>
                <w:szCs w:val="20"/>
                <w:lang w:val="es-ES" w:eastAsia="es-ES"/>
              </w:rPr>
            </w:pPr>
          </w:p>
        </w:tc>
      </w:tr>
    </w:tbl>
    <w:p w14:paraId="0F9685B0" w14:textId="77777777" w:rsidR="00DE048C" w:rsidRDefault="00DE048C"/>
    <w:p w14:paraId="1C935DAC" w14:textId="77777777" w:rsidR="00DE048C" w:rsidRDefault="00D22201">
      <w:pPr>
        <w:pStyle w:val="Ttulo3"/>
      </w:pPr>
      <w:bookmarkStart w:id="106" w:name="_Toc390184275"/>
      <w:bookmarkStart w:id="107" w:name="_Toc390360006"/>
      <w:bookmarkStart w:id="108" w:name="_Toc390777027"/>
      <w:bookmarkStart w:id="109" w:name="_Toc447875238"/>
      <w:bookmarkStart w:id="110" w:name="_Toc449085416"/>
      <w:bookmarkStart w:id="111" w:name="_Toc75250002"/>
      <w:r>
        <w:t>Detalle del Recorrido de la Inspección</w:t>
      </w:r>
      <w:bookmarkEnd w:id="99"/>
      <w:bookmarkEnd w:id="100"/>
      <w:bookmarkEnd w:id="101"/>
      <w:bookmarkEnd w:id="102"/>
      <w:bookmarkEnd w:id="103"/>
      <w:bookmarkEnd w:id="104"/>
      <w:bookmarkEnd w:id="106"/>
      <w:bookmarkEnd w:id="107"/>
      <w:bookmarkEnd w:id="108"/>
      <w:bookmarkEnd w:id="109"/>
      <w:bookmarkEnd w:id="110"/>
      <w:bookmarkEnd w:id="111"/>
    </w:p>
    <w:p w14:paraId="5C7D53D1" w14:textId="77777777" w:rsidR="00DE048C" w:rsidRDefault="00DE048C"/>
    <w:p w14:paraId="4F056BF1" w14:textId="77777777" w:rsidR="00DE048C" w:rsidRDefault="00D22201">
      <w:pPr>
        <w:pStyle w:val="Ttulo4"/>
      </w:pPr>
      <w:r>
        <w:t>Primer día de inspección (14-01-2021)</w:t>
      </w:r>
    </w:p>
    <w:tbl>
      <w:tblPr>
        <w:tblW w:w="5000" w:type="pct"/>
        <w:jc w:val="center"/>
        <w:tblCellMar>
          <w:left w:w="10" w:type="dxa"/>
          <w:right w:w="10" w:type="dxa"/>
        </w:tblCellMar>
        <w:tblLook w:val="0000" w:firstRow="0" w:lastRow="0" w:firstColumn="0" w:lastColumn="0" w:noHBand="0" w:noVBand="0"/>
      </w:tblPr>
      <w:tblGrid>
        <w:gridCol w:w="1843"/>
        <w:gridCol w:w="8119"/>
      </w:tblGrid>
      <w:tr w:rsidR="00DE048C" w14:paraId="45A63D8F" w14:textId="77777777">
        <w:trPr>
          <w:trHeight w:val="587"/>
          <w:tblHeader/>
          <w:jc w:val="center"/>
        </w:trPr>
        <w:tc>
          <w:tcPr>
            <w:tcW w:w="1841"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E0ACF6D" w14:textId="77777777" w:rsidR="00DE048C" w:rsidRDefault="00D22201">
            <w:pPr>
              <w:spacing w:after="0" w:line="240" w:lineRule="auto"/>
              <w:jc w:val="center"/>
              <w:rPr>
                <w:rFonts w:cs="Calibri"/>
                <w:b/>
                <w:sz w:val="20"/>
                <w:szCs w:val="20"/>
                <w:lang w:val="es-ES_tradnl"/>
              </w:rPr>
            </w:pPr>
            <w:proofErr w:type="spellStart"/>
            <w:r>
              <w:rPr>
                <w:rFonts w:cs="Calibri"/>
                <w:b/>
                <w:sz w:val="20"/>
                <w:szCs w:val="20"/>
                <w:lang w:val="es-ES_tradnl"/>
              </w:rPr>
              <w:t>N°</w:t>
            </w:r>
            <w:proofErr w:type="spellEnd"/>
            <w:r>
              <w:rPr>
                <w:rFonts w:cs="Calibri"/>
                <w:b/>
                <w:sz w:val="20"/>
                <w:szCs w:val="20"/>
                <w:lang w:val="es-ES_tradnl"/>
              </w:rPr>
              <w:t xml:space="preserve"> de estación</w:t>
            </w:r>
          </w:p>
        </w:tc>
        <w:tc>
          <w:tcPr>
            <w:tcW w:w="8111"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FC43808" w14:textId="77777777" w:rsidR="00DE048C" w:rsidRDefault="00D22201">
            <w:pPr>
              <w:spacing w:after="0" w:line="240" w:lineRule="auto"/>
              <w:ind w:left="57" w:right="57"/>
              <w:jc w:val="center"/>
              <w:rPr>
                <w:rFonts w:cs="Calibri"/>
                <w:b/>
                <w:sz w:val="20"/>
                <w:szCs w:val="20"/>
              </w:rPr>
            </w:pPr>
            <w:r>
              <w:rPr>
                <w:rFonts w:cs="Calibri"/>
                <w:b/>
                <w:sz w:val="20"/>
                <w:szCs w:val="20"/>
              </w:rPr>
              <w:t xml:space="preserve">Nombre/ Descripción de estación  </w:t>
            </w:r>
          </w:p>
        </w:tc>
      </w:tr>
      <w:tr w:rsidR="00DE048C" w14:paraId="71A79148" w14:textId="77777777">
        <w:trPr>
          <w:trHeight w:val="128"/>
          <w:jc w:val="center"/>
        </w:trPr>
        <w:tc>
          <w:tcPr>
            <w:tcW w:w="184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59468B3" w14:textId="77777777" w:rsidR="00DE048C" w:rsidRDefault="00D22201">
            <w:pPr>
              <w:spacing w:after="0" w:line="240" w:lineRule="auto"/>
              <w:jc w:val="center"/>
              <w:rPr>
                <w:rFonts w:eastAsia="Times New Roman" w:cs="Calibri"/>
                <w:sz w:val="20"/>
                <w:szCs w:val="20"/>
                <w:lang w:val="es-ES_tradnl" w:eastAsia="es-CL"/>
              </w:rPr>
            </w:pPr>
            <w:r>
              <w:rPr>
                <w:rFonts w:eastAsia="Times New Roman" w:cs="Calibri"/>
                <w:sz w:val="20"/>
                <w:szCs w:val="20"/>
                <w:lang w:val="es-ES_tradnl" w:eastAsia="es-CL"/>
              </w:rPr>
              <w:t>1</w:t>
            </w:r>
          </w:p>
        </w:tc>
        <w:tc>
          <w:tcPr>
            <w:tcW w:w="8111" w:type="dxa"/>
            <w:tcBorders>
              <w:top w:val="single" w:sz="4" w:space="0" w:color="000000"/>
              <w:left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14:paraId="79815505" w14:textId="77777777" w:rsidR="00DE048C" w:rsidRDefault="00D22201">
            <w:pPr>
              <w:spacing w:after="0" w:line="240" w:lineRule="auto"/>
              <w:rPr>
                <w:rFonts w:eastAsia="Times New Roman" w:cs="Calibri"/>
                <w:sz w:val="20"/>
                <w:szCs w:val="20"/>
                <w:lang w:val="es-ES_tradnl" w:eastAsia="es-CL"/>
              </w:rPr>
            </w:pPr>
            <w:r>
              <w:rPr>
                <w:rFonts w:eastAsia="Times New Roman" w:cs="Calibri"/>
                <w:sz w:val="20"/>
                <w:szCs w:val="20"/>
                <w:lang w:val="es-ES_tradnl" w:eastAsia="es-CL"/>
              </w:rPr>
              <w:t>Manejo de residuos</w:t>
            </w:r>
          </w:p>
        </w:tc>
      </w:tr>
      <w:tr w:rsidR="00DE048C" w14:paraId="310DC7E1" w14:textId="77777777">
        <w:trPr>
          <w:trHeight w:val="159"/>
          <w:jc w:val="center"/>
        </w:trPr>
        <w:tc>
          <w:tcPr>
            <w:tcW w:w="184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47D69B9" w14:textId="77777777" w:rsidR="00DE048C" w:rsidRDefault="00D22201">
            <w:pPr>
              <w:spacing w:after="0" w:line="240" w:lineRule="auto"/>
              <w:jc w:val="center"/>
              <w:rPr>
                <w:rFonts w:eastAsia="Times New Roman" w:cs="Calibri"/>
                <w:sz w:val="20"/>
                <w:szCs w:val="20"/>
                <w:lang w:val="es-ES_tradnl" w:eastAsia="es-CL"/>
              </w:rPr>
            </w:pPr>
            <w:r>
              <w:rPr>
                <w:rFonts w:eastAsia="Times New Roman" w:cs="Calibri"/>
                <w:sz w:val="20"/>
                <w:szCs w:val="20"/>
                <w:lang w:val="es-ES_tradnl" w:eastAsia="es-CL"/>
              </w:rPr>
              <w:t>2</w:t>
            </w:r>
          </w:p>
        </w:tc>
        <w:tc>
          <w:tcPr>
            <w:tcW w:w="8111" w:type="dxa"/>
            <w:tcBorders>
              <w:top w:val="single" w:sz="4" w:space="0" w:color="000000"/>
              <w:left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14:paraId="1A4DADB5" w14:textId="77777777" w:rsidR="00DE048C" w:rsidRDefault="00D22201">
            <w:pPr>
              <w:spacing w:after="0" w:line="240" w:lineRule="auto"/>
              <w:rPr>
                <w:rFonts w:eastAsia="Times New Roman" w:cs="Calibri"/>
                <w:sz w:val="20"/>
                <w:szCs w:val="20"/>
                <w:lang w:val="es-ES_tradnl" w:eastAsia="es-CL"/>
              </w:rPr>
            </w:pPr>
            <w:r>
              <w:rPr>
                <w:rFonts w:eastAsia="Times New Roman" w:cs="Calibri"/>
                <w:sz w:val="20"/>
                <w:szCs w:val="20"/>
                <w:lang w:val="es-ES_tradnl" w:eastAsia="es-CL"/>
              </w:rPr>
              <w:t>Manejo de lixiviados</w:t>
            </w:r>
          </w:p>
        </w:tc>
      </w:tr>
      <w:tr w:rsidR="00DE048C" w14:paraId="73A04BB8" w14:textId="77777777">
        <w:trPr>
          <w:trHeight w:val="64"/>
          <w:jc w:val="center"/>
        </w:trPr>
        <w:tc>
          <w:tcPr>
            <w:tcW w:w="184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8B9D562" w14:textId="77777777" w:rsidR="00DE048C" w:rsidRDefault="00D22201">
            <w:pPr>
              <w:spacing w:after="0" w:line="240" w:lineRule="auto"/>
              <w:jc w:val="center"/>
              <w:rPr>
                <w:rFonts w:eastAsia="Times New Roman" w:cs="Calibri"/>
                <w:sz w:val="20"/>
                <w:szCs w:val="20"/>
                <w:lang w:val="es-ES_tradnl" w:eastAsia="es-CL"/>
              </w:rPr>
            </w:pPr>
            <w:r>
              <w:rPr>
                <w:rFonts w:eastAsia="Times New Roman" w:cs="Calibri"/>
                <w:sz w:val="20"/>
                <w:szCs w:val="20"/>
                <w:lang w:val="es-ES_tradnl" w:eastAsia="es-CL"/>
              </w:rPr>
              <w:t>3</w:t>
            </w:r>
          </w:p>
        </w:tc>
        <w:tc>
          <w:tcPr>
            <w:tcW w:w="8111" w:type="dxa"/>
            <w:tcBorders>
              <w:top w:val="single" w:sz="4" w:space="0" w:color="000000"/>
              <w:left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14:paraId="0C3BF7DB" w14:textId="77777777" w:rsidR="00DE048C" w:rsidRDefault="00D22201">
            <w:pPr>
              <w:spacing w:after="0" w:line="240" w:lineRule="auto"/>
              <w:rPr>
                <w:rFonts w:eastAsia="Times New Roman" w:cs="Calibri"/>
                <w:sz w:val="20"/>
                <w:szCs w:val="20"/>
                <w:lang w:val="es-ES_tradnl" w:eastAsia="es-CL"/>
              </w:rPr>
            </w:pPr>
            <w:r>
              <w:rPr>
                <w:rFonts w:eastAsia="Times New Roman" w:cs="Calibri"/>
                <w:sz w:val="20"/>
                <w:szCs w:val="20"/>
                <w:lang w:val="es-ES_tradnl" w:eastAsia="es-CL"/>
              </w:rPr>
              <w:t>Manejo de aguas lluvias</w:t>
            </w:r>
          </w:p>
        </w:tc>
      </w:tr>
      <w:tr w:rsidR="00DE048C" w14:paraId="00472327" w14:textId="77777777">
        <w:trPr>
          <w:trHeight w:val="81"/>
          <w:jc w:val="center"/>
        </w:trPr>
        <w:tc>
          <w:tcPr>
            <w:tcW w:w="184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785D6C4" w14:textId="77777777" w:rsidR="00DE048C" w:rsidRDefault="00D22201">
            <w:pPr>
              <w:spacing w:after="0" w:line="240" w:lineRule="auto"/>
              <w:jc w:val="center"/>
              <w:rPr>
                <w:rFonts w:eastAsia="Times New Roman" w:cs="Calibri"/>
                <w:sz w:val="20"/>
                <w:szCs w:val="20"/>
                <w:lang w:val="es-ES_tradnl" w:eastAsia="es-CL"/>
              </w:rPr>
            </w:pPr>
            <w:r>
              <w:rPr>
                <w:rFonts w:eastAsia="Times New Roman" w:cs="Calibri"/>
                <w:sz w:val="20"/>
                <w:szCs w:val="20"/>
                <w:lang w:val="es-ES_tradnl" w:eastAsia="es-CL"/>
              </w:rPr>
              <w:t>4</w:t>
            </w:r>
          </w:p>
        </w:tc>
        <w:tc>
          <w:tcPr>
            <w:tcW w:w="8111" w:type="dxa"/>
            <w:tcBorders>
              <w:top w:val="single" w:sz="4" w:space="0" w:color="000000"/>
              <w:left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14:paraId="148D0009" w14:textId="77777777" w:rsidR="00DE048C" w:rsidRDefault="00D22201">
            <w:pPr>
              <w:spacing w:after="0" w:line="240" w:lineRule="auto"/>
              <w:rPr>
                <w:rFonts w:eastAsia="Times New Roman" w:cs="Calibri"/>
                <w:sz w:val="20"/>
                <w:szCs w:val="20"/>
                <w:lang w:val="es-ES_tradnl" w:eastAsia="es-CL"/>
              </w:rPr>
            </w:pPr>
            <w:r>
              <w:rPr>
                <w:rFonts w:eastAsia="Times New Roman" w:cs="Calibri"/>
                <w:sz w:val="20"/>
                <w:szCs w:val="20"/>
                <w:lang w:val="es-ES_tradnl" w:eastAsia="es-CL"/>
              </w:rPr>
              <w:t>Manejo de biogás</w:t>
            </w:r>
          </w:p>
        </w:tc>
      </w:tr>
    </w:tbl>
    <w:p w14:paraId="441C4664" w14:textId="77777777" w:rsidR="00DE048C" w:rsidRDefault="00DE048C">
      <w:pPr>
        <w:spacing w:after="0" w:line="240" w:lineRule="auto"/>
        <w:ind w:left="576" w:hanging="576"/>
        <w:rPr>
          <w:rFonts w:cs="Calibri"/>
          <w:b/>
          <w:bCs/>
          <w:sz w:val="20"/>
          <w:szCs w:val="20"/>
        </w:rPr>
      </w:pPr>
      <w:bookmarkStart w:id="112" w:name="_Toc382383544"/>
      <w:bookmarkStart w:id="113" w:name="_Toc382472366"/>
      <w:bookmarkStart w:id="114" w:name="_Toc390184276"/>
      <w:bookmarkStart w:id="115" w:name="_Toc390360007"/>
      <w:bookmarkStart w:id="116" w:name="_Toc390777028"/>
      <w:bookmarkStart w:id="117" w:name="_Toc352840392"/>
      <w:bookmarkStart w:id="118" w:name="_Toc352841452"/>
    </w:p>
    <w:p w14:paraId="0BC53F27" w14:textId="77777777" w:rsidR="00DE048C" w:rsidRDefault="00DE048C">
      <w:pPr>
        <w:spacing w:after="0" w:line="240" w:lineRule="auto"/>
        <w:ind w:left="576" w:hanging="576"/>
        <w:rPr>
          <w:rFonts w:cs="Calibri"/>
          <w:b/>
          <w:bCs/>
          <w:sz w:val="20"/>
          <w:szCs w:val="20"/>
        </w:rPr>
      </w:pPr>
    </w:p>
    <w:p w14:paraId="29146E59" w14:textId="77777777" w:rsidR="00DE048C" w:rsidRDefault="00DE048C">
      <w:pPr>
        <w:spacing w:after="0" w:line="240" w:lineRule="auto"/>
        <w:ind w:left="576" w:hanging="576"/>
        <w:rPr>
          <w:rFonts w:cs="Calibri"/>
          <w:b/>
          <w:bCs/>
          <w:sz w:val="20"/>
          <w:szCs w:val="20"/>
        </w:rPr>
      </w:pPr>
    </w:p>
    <w:p w14:paraId="0FDA0222" w14:textId="77777777" w:rsidR="00DE048C" w:rsidRDefault="00DE048C">
      <w:pPr>
        <w:spacing w:after="0" w:line="240" w:lineRule="auto"/>
        <w:ind w:left="576" w:hanging="576"/>
        <w:rPr>
          <w:rFonts w:cs="Calibri"/>
          <w:b/>
          <w:bCs/>
          <w:sz w:val="20"/>
          <w:szCs w:val="20"/>
        </w:rPr>
      </w:pPr>
    </w:p>
    <w:p w14:paraId="399095DD" w14:textId="77777777" w:rsidR="00DE048C" w:rsidRDefault="00D22201">
      <w:pPr>
        <w:pStyle w:val="Ttulo4"/>
      </w:pPr>
      <w:r>
        <w:lastRenderedPageBreak/>
        <w:t>Segundo día de inspección (12-05-2021)</w:t>
      </w:r>
    </w:p>
    <w:p w14:paraId="7AD20C02" w14:textId="77777777" w:rsidR="00DE048C" w:rsidRDefault="00DE048C"/>
    <w:tbl>
      <w:tblPr>
        <w:tblW w:w="5000" w:type="pct"/>
        <w:jc w:val="center"/>
        <w:tblCellMar>
          <w:left w:w="10" w:type="dxa"/>
          <w:right w:w="10" w:type="dxa"/>
        </w:tblCellMar>
        <w:tblLook w:val="0000" w:firstRow="0" w:lastRow="0" w:firstColumn="0" w:lastColumn="0" w:noHBand="0" w:noVBand="0"/>
      </w:tblPr>
      <w:tblGrid>
        <w:gridCol w:w="1843"/>
        <w:gridCol w:w="8119"/>
      </w:tblGrid>
      <w:tr w:rsidR="00DE048C" w14:paraId="5420C59C" w14:textId="77777777">
        <w:trPr>
          <w:trHeight w:val="587"/>
          <w:tblHeader/>
          <w:jc w:val="center"/>
        </w:trPr>
        <w:tc>
          <w:tcPr>
            <w:tcW w:w="1841"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723A8ED" w14:textId="77777777" w:rsidR="00DE048C" w:rsidRDefault="00D22201">
            <w:pPr>
              <w:spacing w:after="0" w:line="240" w:lineRule="auto"/>
              <w:jc w:val="center"/>
              <w:rPr>
                <w:rFonts w:cs="Calibri"/>
                <w:b/>
                <w:sz w:val="20"/>
                <w:szCs w:val="20"/>
                <w:lang w:val="es-ES_tradnl"/>
              </w:rPr>
            </w:pPr>
            <w:proofErr w:type="spellStart"/>
            <w:r>
              <w:rPr>
                <w:rFonts w:cs="Calibri"/>
                <w:b/>
                <w:sz w:val="20"/>
                <w:szCs w:val="20"/>
                <w:lang w:val="es-ES_tradnl"/>
              </w:rPr>
              <w:t>N°</w:t>
            </w:r>
            <w:proofErr w:type="spellEnd"/>
            <w:r>
              <w:rPr>
                <w:rFonts w:cs="Calibri"/>
                <w:b/>
                <w:sz w:val="20"/>
                <w:szCs w:val="20"/>
                <w:lang w:val="es-ES_tradnl"/>
              </w:rPr>
              <w:t xml:space="preserve"> de estación</w:t>
            </w:r>
          </w:p>
        </w:tc>
        <w:tc>
          <w:tcPr>
            <w:tcW w:w="8111" w:type="dxa"/>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148435" w14:textId="77777777" w:rsidR="00DE048C" w:rsidRDefault="00D22201">
            <w:pPr>
              <w:spacing w:after="0" w:line="240" w:lineRule="auto"/>
              <w:ind w:left="57" w:right="57"/>
              <w:jc w:val="center"/>
              <w:rPr>
                <w:rFonts w:cs="Calibri"/>
                <w:b/>
                <w:sz w:val="20"/>
                <w:szCs w:val="20"/>
              </w:rPr>
            </w:pPr>
            <w:r>
              <w:rPr>
                <w:rFonts w:cs="Calibri"/>
                <w:b/>
                <w:sz w:val="20"/>
                <w:szCs w:val="20"/>
              </w:rPr>
              <w:t xml:space="preserve">Nombre/ Descripción de estación  </w:t>
            </w:r>
          </w:p>
        </w:tc>
      </w:tr>
      <w:tr w:rsidR="00DE048C" w14:paraId="4FD2F8B5" w14:textId="77777777">
        <w:trPr>
          <w:trHeight w:val="128"/>
          <w:jc w:val="center"/>
        </w:trPr>
        <w:tc>
          <w:tcPr>
            <w:tcW w:w="184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849E225" w14:textId="77777777" w:rsidR="00DE048C" w:rsidRDefault="00D22201">
            <w:pPr>
              <w:spacing w:after="0" w:line="240" w:lineRule="auto"/>
              <w:jc w:val="center"/>
              <w:rPr>
                <w:rFonts w:eastAsia="Times New Roman" w:cs="Calibri"/>
                <w:sz w:val="20"/>
                <w:szCs w:val="20"/>
                <w:lang w:val="es-ES_tradnl" w:eastAsia="es-CL"/>
              </w:rPr>
            </w:pPr>
            <w:r>
              <w:rPr>
                <w:rFonts w:eastAsia="Times New Roman" w:cs="Calibri"/>
                <w:sz w:val="20"/>
                <w:szCs w:val="20"/>
                <w:lang w:val="es-ES_tradnl" w:eastAsia="es-CL"/>
              </w:rPr>
              <w:t>1</w:t>
            </w:r>
          </w:p>
        </w:tc>
        <w:tc>
          <w:tcPr>
            <w:tcW w:w="8111" w:type="dxa"/>
            <w:tcBorders>
              <w:top w:val="single" w:sz="4" w:space="0" w:color="000000"/>
              <w:left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14:paraId="15754B35" w14:textId="77777777" w:rsidR="00DE048C" w:rsidRDefault="00D22201">
            <w:pPr>
              <w:spacing w:after="0" w:line="240" w:lineRule="auto"/>
              <w:rPr>
                <w:rFonts w:eastAsia="Times New Roman" w:cs="Calibri"/>
                <w:sz w:val="20"/>
                <w:szCs w:val="20"/>
                <w:lang w:val="es-ES_tradnl" w:eastAsia="es-CL"/>
              </w:rPr>
            </w:pPr>
            <w:r>
              <w:rPr>
                <w:rFonts w:eastAsia="Times New Roman" w:cs="Calibri"/>
                <w:sz w:val="20"/>
                <w:szCs w:val="20"/>
                <w:lang w:val="es-ES_tradnl" w:eastAsia="es-CL"/>
              </w:rPr>
              <w:t>Manejo de residuos</w:t>
            </w:r>
          </w:p>
        </w:tc>
      </w:tr>
      <w:tr w:rsidR="00DE048C" w14:paraId="39CE7F1A" w14:textId="77777777">
        <w:trPr>
          <w:trHeight w:val="159"/>
          <w:jc w:val="center"/>
        </w:trPr>
        <w:tc>
          <w:tcPr>
            <w:tcW w:w="184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B9C2A64" w14:textId="77777777" w:rsidR="00DE048C" w:rsidRDefault="00D22201">
            <w:pPr>
              <w:spacing w:after="0" w:line="240" w:lineRule="auto"/>
              <w:jc w:val="center"/>
              <w:rPr>
                <w:rFonts w:eastAsia="Times New Roman" w:cs="Calibri"/>
                <w:sz w:val="20"/>
                <w:szCs w:val="20"/>
                <w:lang w:val="es-ES_tradnl" w:eastAsia="es-CL"/>
              </w:rPr>
            </w:pPr>
            <w:r>
              <w:rPr>
                <w:rFonts w:eastAsia="Times New Roman" w:cs="Calibri"/>
                <w:sz w:val="20"/>
                <w:szCs w:val="20"/>
                <w:lang w:val="es-ES_tradnl" w:eastAsia="es-CL"/>
              </w:rPr>
              <w:t>2</w:t>
            </w:r>
          </w:p>
        </w:tc>
        <w:tc>
          <w:tcPr>
            <w:tcW w:w="8111" w:type="dxa"/>
            <w:tcBorders>
              <w:top w:val="single" w:sz="4" w:space="0" w:color="000000"/>
              <w:left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14:paraId="61133B15" w14:textId="77777777" w:rsidR="00DE048C" w:rsidRDefault="00D22201">
            <w:pPr>
              <w:spacing w:after="0" w:line="240" w:lineRule="auto"/>
              <w:rPr>
                <w:rFonts w:eastAsia="Times New Roman" w:cs="Calibri"/>
                <w:sz w:val="20"/>
                <w:szCs w:val="20"/>
                <w:lang w:val="es-ES_tradnl" w:eastAsia="es-CL"/>
              </w:rPr>
            </w:pPr>
            <w:r>
              <w:rPr>
                <w:rFonts w:eastAsia="Times New Roman" w:cs="Calibri"/>
                <w:sz w:val="20"/>
                <w:szCs w:val="20"/>
                <w:lang w:val="es-ES_tradnl" w:eastAsia="es-CL"/>
              </w:rPr>
              <w:t>Manejo de lixiviados</w:t>
            </w:r>
          </w:p>
        </w:tc>
      </w:tr>
      <w:tr w:rsidR="00DE048C" w14:paraId="4698B0F5" w14:textId="77777777">
        <w:trPr>
          <w:trHeight w:val="64"/>
          <w:jc w:val="center"/>
        </w:trPr>
        <w:tc>
          <w:tcPr>
            <w:tcW w:w="184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1EEE68E" w14:textId="77777777" w:rsidR="00DE048C" w:rsidRDefault="00D22201">
            <w:pPr>
              <w:spacing w:after="0" w:line="240" w:lineRule="auto"/>
              <w:jc w:val="center"/>
              <w:rPr>
                <w:rFonts w:eastAsia="Times New Roman" w:cs="Calibri"/>
                <w:sz w:val="20"/>
                <w:szCs w:val="20"/>
                <w:lang w:val="es-ES_tradnl" w:eastAsia="es-CL"/>
              </w:rPr>
            </w:pPr>
            <w:r>
              <w:rPr>
                <w:rFonts w:eastAsia="Times New Roman" w:cs="Calibri"/>
                <w:sz w:val="20"/>
                <w:szCs w:val="20"/>
                <w:lang w:val="es-ES_tradnl" w:eastAsia="es-CL"/>
              </w:rPr>
              <w:t>3</w:t>
            </w:r>
          </w:p>
        </w:tc>
        <w:tc>
          <w:tcPr>
            <w:tcW w:w="8111" w:type="dxa"/>
            <w:tcBorders>
              <w:top w:val="single" w:sz="4" w:space="0" w:color="000000"/>
              <w:left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14:paraId="050FB4D3" w14:textId="77777777" w:rsidR="00DE048C" w:rsidRDefault="00D22201">
            <w:pPr>
              <w:spacing w:after="0" w:line="240" w:lineRule="auto"/>
              <w:rPr>
                <w:rFonts w:eastAsia="Times New Roman" w:cs="Calibri"/>
                <w:sz w:val="20"/>
                <w:szCs w:val="20"/>
                <w:lang w:val="es-ES_tradnl" w:eastAsia="es-CL"/>
              </w:rPr>
            </w:pPr>
            <w:r>
              <w:rPr>
                <w:rFonts w:eastAsia="Times New Roman" w:cs="Calibri"/>
                <w:sz w:val="20"/>
                <w:szCs w:val="20"/>
                <w:lang w:val="es-ES_tradnl" w:eastAsia="es-CL"/>
              </w:rPr>
              <w:t>Manejo de aguas lluvias</w:t>
            </w:r>
          </w:p>
        </w:tc>
      </w:tr>
      <w:tr w:rsidR="00DE048C" w14:paraId="4B13F441" w14:textId="77777777">
        <w:trPr>
          <w:trHeight w:val="81"/>
          <w:jc w:val="center"/>
        </w:trPr>
        <w:tc>
          <w:tcPr>
            <w:tcW w:w="184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AC98A95" w14:textId="77777777" w:rsidR="00DE048C" w:rsidRDefault="00D22201">
            <w:pPr>
              <w:spacing w:after="0" w:line="240" w:lineRule="auto"/>
              <w:jc w:val="center"/>
              <w:rPr>
                <w:rFonts w:eastAsia="Times New Roman" w:cs="Calibri"/>
                <w:sz w:val="20"/>
                <w:szCs w:val="20"/>
                <w:lang w:val="es-ES_tradnl" w:eastAsia="es-CL"/>
              </w:rPr>
            </w:pPr>
            <w:r>
              <w:rPr>
                <w:rFonts w:eastAsia="Times New Roman" w:cs="Calibri"/>
                <w:sz w:val="20"/>
                <w:szCs w:val="20"/>
                <w:lang w:val="es-ES_tradnl" w:eastAsia="es-CL"/>
              </w:rPr>
              <w:t>4</w:t>
            </w:r>
          </w:p>
        </w:tc>
        <w:tc>
          <w:tcPr>
            <w:tcW w:w="8111" w:type="dxa"/>
            <w:tcBorders>
              <w:top w:val="single" w:sz="4" w:space="0" w:color="000000"/>
              <w:left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14:paraId="50D65F54" w14:textId="77777777" w:rsidR="00DE048C" w:rsidRDefault="00D22201">
            <w:pPr>
              <w:spacing w:after="0" w:line="240" w:lineRule="auto"/>
              <w:rPr>
                <w:rFonts w:eastAsia="Times New Roman" w:cs="Calibri"/>
                <w:sz w:val="20"/>
                <w:szCs w:val="20"/>
                <w:lang w:val="es-ES_tradnl" w:eastAsia="es-CL"/>
              </w:rPr>
            </w:pPr>
            <w:r>
              <w:rPr>
                <w:rFonts w:eastAsia="Times New Roman" w:cs="Calibri"/>
                <w:sz w:val="20"/>
                <w:szCs w:val="20"/>
                <w:lang w:val="es-ES_tradnl" w:eastAsia="es-CL"/>
              </w:rPr>
              <w:t>Manejo de biogás</w:t>
            </w:r>
          </w:p>
        </w:tc>
      </w:tr>
      <w:tr w:rsidR="00DE048C" w14:paraId="6344D6CF" w14:textId="77777777">
        <w:trPr>
          <w:trHeight w:val="81"/>
          <w:jc w:val="center"/>
        </w:trPr>
        <w:tc>
          <w:tcPr>
            <w:tcW w:w="184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78E3A2D" w14:textId="77777777" w:rsidR="00DE048C" w:rsidRDefault="00D22201">
            <w:pPr>
              <w:spacing w:after="0" w:line="240" w:lineRule="auto"/>
              <w:jc w:val="center"/>
              <w:rPr>
                <w:rFonts w:eastAsia="Times New Roman" w:cs="Calibri"/>
                <w:sz w:val="20"/>
                <w:szCs w:val="20"/>
                <w:lang w:val="es-ES_tradnl" w:eastAsia="es-CL"/>
              </w:rPr>
            </w:pPr>
            <w:r>
              <w:rPr>
                <w:rFonts w:eastAsia="Times New Roman" w:cs="Calibri"/>
                <w:sz w:val="20"/>
                <w:szCs w:val="20"/>
                <w:lang w:val="es-ES_tradnl" w:eastAsia="es-CL"/>
              </w:rPr>
              <w:t>5</w:t>
            </w:r>
          </w:p>
        </w:tc>
        <w:tc>
          <w:tcPr>
            <w:tcW w:w="8111" w:type="dxa"/>
            <w:tcBorders>
              <w:top w:val="single" w:sz="4" w:space="0" w:color="000000"/>
              <w:left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14:paraId="065AC504" w14:textId="77777777" w:rsidR="00DE048C" w:rsidRDefault="00D22201">
            <w:pPr>
              <w:spacing w:after="0" w:line="240" w:lineRule="auto"/>
              <w:rPr>
                <w:rFonts w:eastAsia="Times New Roman" w:cs="Calibri"/>
                <w:sz w:val="20"/>
                <w:szCs w:val="20"/>
                <w:lang w:val="es-ES_tradnl" w:eastAsia="es-CL"/>
              </w:rPr>
            </w:pPr>
            <w:r>
              <w:rPr>
                <w:rFonts w:eastAsia="Times New Roman" w:cs="Calibri"/>
                <w:sz w:val="20"/>
                <w:szCs w:val="20"/>
                <w:lang w:val="es-ES_tradnl" w:eastAsia="es-CL"/>
              </w:rPr>
              <w:t>Estero</w:t>
            </w:r>
          </w:p>
        </w:tc>
      </w:tr>
    </w:tbl>
    <w:p w14:paraId="62F1B16B" w14:textId="77777777" w:rsidR="00DE048C" w:rsidRDefault="00DE048C">
      <w:pPr>
        <w:sectPr w:rsidR="00DE048C">
          <w:footerReference w:type="default" r:id="rId23"/>
          <w:pgSz w:w="12240" w:h="15840"/>
          <w:pgMar w:top="1134" w:right="1134" w:bottom="1134" w:left="1134" w:header="720" w:footer="720" w:gutter="0"/>
          <w:cols w:space="720"/>
        </w:sectPr>
      </w:pPr>
    </w:p>
    <w:p w14:paraId="6D303720" w14:textId="77777777" w:rsidR="00DE048C" w:rsidRDefault="00D22201">
      <w:pPr>
        <w:pStyle w:val="Ttulo2"/>
      </w:pPr>
      <w:bookmarkStart w:id="119" w:name="_Toc449085417"/>
      <w:bookmarkStart w:id="120" w:name="_Toc75250003"/>
      <w:bookmarkEnd w:id="112"/>
      <w:bookmarkEnd w:id="113"/>
      <w:bookmarkEnd w:id="114"/>
      <w:bookmarkEnd w:id="115"/>
      <w:bookmarkEnd w:id="116"/>
      <w:r>
        <w:lastRenderedPageBreak/>
        <w:t>Revisión Documental</w:t>
      </w:r>
      <w:bookmarkEnd w:id="119"/>
      <w:bookmarkEnd w:id="120"/>
    </w:p>
    <w:p w14:paraId="6DBFBDFC" w14:textId="77777777" w:rsidR="00DE048C" w:rsidRDefault="00DE048C"/>
    <w:p w14:paraId="6FE85405" w14:textId="77777777" w:rsidR="00DE048C" w:rsidRDefault="00D22201">
      <w:pPr>
        <w:pStyle w:val="Ttulo3"/>
      </w:pPr>
      <w:bookmarkStart w:id="121" w:name="_Toc382383545"/>
      <w:bookmarkStart w:id="122" w:name="_Toc382472367"/>
      <w:bookmarkStart w:id="123" w:name="_Toc390184277"/>
      <w:bookmarkStart w:id="124" w:name="_Toc390360008"/>
      <w:bookmarkStart w:id="125" w:name="_Toc390777029"/>
      <w:bookmarkStart w:id="126" w:name="_Toc449085418"/>
      <w:bookmarkStart w:id="127" w:name="_Toc75250004"/>
      <w:r>
        <w:t>Documentos Revisados</w:t>
      </w:r>
      <w:bookmarkEnd w:id="121"/>
      <w:bookmarkEnd w:id="122"/>
      <w:bookmarkEnd w:id="123"/>
      <w:bookmarkEnd w:id="124"/>
      <w:bookmarkEnd w:id="125"/>
      <w:bookmarkEnd w:id="126"/>
      <w:bookmarkEnd w:id="127"/>
    </w:p>
    <w:p w14:paraId="3EEC3E2D" w14:textId="77777777" w:rsidR="00DE048C" w:rsidRDefault="00DE048C">
      <w:pPr>
        <w:spacing w:after="0" w:line="240" w:lineRule="auto"/>
        <w:jc w:val="both"/>
        <w:rPr>
          <w:rFonts w:cs="Calibri"/>
          <w:b/>
        </w:rPr>
      </w:pPr>
    </w:p>
    <w:tbl>
      <w:tblPr>
        <w:tblW w:w="5000" w:type="pct"/>
        <w:tblCellMar>
          <w:left w:w="10" w:type="dxa"/>
          <w:right w:w="10" w:type="dxa"/>
        </w:tblCellMar>
        <w:tblLook w:val="0000" w:firstRow="0" w:lastRow="0" w:firstColumn="0" w:lastColumn="0" w:noHBand="0" w:noVBand="0"/>
      </w:tblPr>
      <w:tblGrid>
        <w:gridCol w:w="578"/>
        <w:gridCol w:w="2442"/>
        <w:gridCol w:w="5453"/>
        <w:gridCol w:w="1577"/>
        <w:gridCol w:w="3502"/>
      </w:tblGrid>
      <w:tr w:rsidR="00DE048C" w14:paraId="511CDD7C" w14:textId="77777777">
        <w:trPr>
          <w:trHeight w:val="1221"/>
        </w:trPr>
        <w:tc>
          <w:tcPr>
            <w:tcW w:w="578" w:type="dxa"/>
            <w:tcBorders>
              <w:top w:val="single" w:sz="8" w:space="0" w:color="000000"/>
              <w:left w:val="single" w:sz="8" w:space="0" w:color="000000"/>
              <w:bottom w:val="single" w:sz="8" w:space="0" w:color="000000"/>
              <w:right w:val="single" w:sz="8" w:space="0" w:color="000000"/>
            </w:tcBorders>
            <w:shd w:val="clear" w:color="auto" w:fill="D9D9D9"/>
            <w:tcMar>
              <w:top w:w="0" w:type="dxa"/>
              <w:left w:w="0" w:type="dxa"/>
              <w:bottom w:w="0" w:type="dxa"/>
              <w:right w:w="0" w:type="dxa"/>
            </w:tcMar>
            <w:vAlign w:val="center"/>
          </w:tcPr>
          <w:p w14:paraId="081A0FA8" w14:textId="77777777" w:rsidR="00DE048C" w:rsidRDefault="00D22201">
            <w:pPr>
              <w:spacing w:after="0" w:line="240" w:lineRule="auto"/>
              <w:jc w:val="center"/>
              <w:rPr>
                <w:rFonts w:cs="Times New Roman"/>
                <w:b/>
                <w:bCs/>
                <w:sz w:val="20"/>
                <w:szCs w:val="20"/>
                <w:lang w:val="es-ES" w:eastAsia="es-ES"/>
              </w:rPr>
            </w:pPr>
            <w:r>
              <w:rPr>
                <w:rFonts w:cs="Times New Roman"/>
                <w:b/>
                <w:bCs/>
                <w:sz w:val="20"/>
                <w:szCs w:val="20"/>
                <w:lang w:val="es-ES" w:eastAsia="es-ES"/>
              </w:rPr>
              <w:t>ID</w:t>
            </w:r>
          </w:p>
        </w:tc>
        <w:tc>
          <w:tcPr>
            <w:tcW w:w="2442"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6AD74232" w14:textId="77777777" w:rsidR="00DE048C" w:rsidRDefault="00D22201">
            <w:pPr>
              <w:spacing w:after="0" w:line="240" w:lineRule="auto"/>
              <w:jc w:val="center"/>
              <w:rPr>
                <w:rFonts w:cs="Times New Roman"/>
                <w:b/>
                <w:bCs/>
                <w:sz w:val="20"/>
                <w:szCs w:val="20"/>
                <w:lang w:val="es-ES" w:eastAsia="es-ES"/>
              </w:rPr>
            </w:pPr>
            <w:r>
              <w:rPr>
                <w:rFonts w:cs="Times New Roman"/>
                <w:b/>
                <w:bCs/>
                <w:sz w:val="20"/>
                <w:szCs w:val="20"/>
                <w:lang w:val="es-ES" w:eastAsia="es-ES"/>
              </w:rPr>
              <w:t>Nombre del documento revisado</w:t>
            </w:r>
          </w:p>
        </w:tc>
        <w:tc>
          <w:tcPr>
            <w:tcW w:w="5453" w:type="dxa"/>
            <w:tcBorders>
              <w:top w:val="single" w:sz="8" w:space="0" w:color="000000"/>
              <w:left w:val="single" w:sz="8" w:space="0" w:color="000000"/>
              <w:bottom w:val="single" w:sz="8" w:space="0" w:color="000000"/>
              <w:right w:val="single" w:sz="8" w:space="0" w:color="000000"/>
            </w:tcBorders>
            <w:shd w:val="clear" w:color="auto" w:fill="D9D9D9"/>
            <w:tcMar>
              <w:top w:w="0" w:type="dxa"/>
              <w:left w:w="0" w:type="dxa"/>
              <w:bottom w:w="0" w:type="dxa"/>
              <w:right w:w="0" w:type="dxa"/>
            </w:tcMar>
            <w:vAlign w:val="center"/>
          </w:tcPr>
          <w:p w14:paraId="5F1371C5" w14:textId="77777777" w:rsidR="00DE048C" w:rsidRDefault="00D22201">
            <w:pPr>
              <w:spacing w:after="0" w:line="240" w:lineRule="auto"/>
              <w:jc w:val="center"/>
              <w:rPr>
                <w:rFonts w:cs="Times New Roman"/>
                <w:b/>
                <w:bCs/>
                <w:sz w:val="20"/>
                <w:szCs w:val="20"/>
                <w:lang w:val="es-ES" w:eastAsia="es-ES"/>
              </w:rPr>
            </w:pPr>
            <w:r>
              <w:rPr>
                <w:rFonts w:cs="Times New Roman"/>
                <w:b/>
                <w:bCs/>
                <w:sz w:val="20"/>
                <w:szCs w:val="20"/>
                <w:lang w:val="es-ES" w:eastAsia="es-ES"/>
              </w:rPr>
              <w:t xml:space="preserve">Origen/ Fuente </w:t>
            </w:r>
          </w:p>
        </w:tc>
        <w:tc>
          <w:tcPr>
            <w:tcW w:w="1577" w:type="dxa"/>
            <w:tcBorders>
              <w:top w:val="single" w:sz="8" w:space="0" w:color="000000"/>
              <w:left w:val="single" w:sz="8" w:space="0" w:color="000000"/>
              <w:bottom w:val="single" w:sz="8" w:space="0" w:color="000000"/>
              <w:right w:val="single" w:sz="8" w:space="0" w:color="000000"/>
            </w:tcBorders>
            <w:shd w:val="clear" w:color="auto" w:fill="D9D9D9"/>
            <w:tcMar>
              <w:top w:w="0" w:type="dxa"/>
              <w:left w:w="0" w:type="dxa"/>
              <w:bottom w:w="0" w:type="dxa"/>
              <w:right w:w="0" w:type="dxa"/>
            </w:tcMar>
            <w:vAlign w:val="center"/>
          </w:tcPr>
          <w:p w14:paraId="08008B48" w14:textId="77777777" w:rsidR="00DE048C" w:rsidRDefault="00D22201">
            <w:pPr>
              <w:spacing w:after="0" w:line="240" w:lineRule="auto"/>
              <w:jc w:val="center"/>
              <w:rPr>
                <w:rFonts w:cs="Times New Roman"/>
                <w:b/>
                <w:bCs/>
                <w:sz w:val="20"/>
                <w:szCs w:val="20"/>
                <w:lang w:val="es-ES" w:eastAsia="es-ES"/>
              </w:rPr>
            </w:pPr>
            <w:r>
              <w:rPr>
                <w:rFonts w:cs="Times New Roman"/>
                <w:b/>
                <w:bCs/>
                <w:sz w:val="20"/>
                <w:szCs w:val="20"/>
                <w:lang w:val="es-ES" w:eastAsia="es-ES"/>
              </w:rPr>
              <w:t>Organismo encomendado</w:t>
            </w:r>
          </w:p>
        </w:tc>
        <w:tc>
          <w:tcPr>
            <w:tcW w:w="3502" w:type="dxa"/>
            <w:tcBorders>
              <w:top w:val="single" w:sz="8" w:space="0" w:color="000000"/>
              <w:left w:val="single" w:sz="8" w:space="0" w:color="000000"/>
              <w:bottom w:val="single" w:sz="8" w:space="0" w:color="000000"/>
              <w:right w:val="single" w:sz="8" w:space="0" w:color="000000"/>
            </w:tcBorders>
            <w:shd w:val="clear" w:color="auto" w:fill="D9D9D9"/>
            <w:tcMar>
              <w:top w:w="0" w:type="dxa"/>
              <w:left w:w="0" w:type="dxa"/>
              <w:bottom w:w="0" w:type="dxa"/>
              <w:right w:w="0" w:type="dxa"/>
            </w:tcMar>
            <w:vAlign w:val="center"/>
          </w:tcPr>
          <w:p w14:paraId="17EBEE2C" w14:textId="77777777" w:rsidR="00DE048C" w:rsidRDefault="00D22201">
            <w:pPr>
              <w:spacing w:after="0" w:line="240" w:lineRule="auto"/>
              <w:jc w:val="center"/>
              <w:rPr>
                <w:rFonts w:cs="Times New Roman"/>
                <w:b/>
                <w:bCs/>
                <w:sz w:val="20"/>
                <w:szCs w:val="20"/>
                <w:lang w:val="es-ES" w:eastAsia="es-ES"/>
              </w:rPr>
            </w:pPr>
            <w:r>
              <w:rPr>
                <w:rFonts w:cs="Times New Roman"/>
                <w:b/>
                <w:bCs/>
                <w:sz w:val="20"/>
                <w:szCs w:val="20"/>
                <w:lang w:val="es-ES" w:eastAsia="es-ES"/>
              </w:rPr>
              <w:t>Observaciones</w:t>
            </w:r>
          </w:p>
        </w:tc>
      </w:tr>
      <w:tr w:rsidR="00DE048C" w14:paraId="51986DB4" w14:textId="77777777">
        <w:trPr>
          <w:trHeight w:val="409"/>
        </w:trPr>
        <w:tc>
          <w:tcPr>
            <w:tcW w:w="578"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5B69AD2B" w14:textId="77777777" w:rsidR="00DE048C" w:rsidRDefault="00D22201">
            <w:pPr>
              <w:spacing w:after="0" w:line="240" w:lineRule="auto"/>
              <w:jc w:val="center"/>
              <w:rPr>
                <w:rFonts w:cs="Times New Roman"/>
                <w:sz w:val="20"/>
                <w:szCs w:val="20"/>
                <w:lang w:val="es-ES"/>
              </w:rPr>
            </w:pPr>
            <w:r>
              <w:rPr>
                <w:rFonts w:cs="Times New Roman"/>
                <w:sz w:val="20"/>
                <w:szCs w:val="20"/>
                <w:lang w:val="es-ES"/>
              </w:rPr>
              <w:t>1</w:t>
            </w:r>
          </w:p>
        </w:tc>
        <w:tc>
          <w:tcPr>
            <w:tcW w:w="2442"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002543A2" w14:textId="77777777" w:rsidR="00DE048C" w:rsidRDefault="00D22201">
            <w:pPr>
              <w:spacing w:after="0" w:line="240" w:lineRule="auto"/>
              <w:jc w:val="center"/>
              <w:rPr>
                <w:rFonts w:cs="Times New Roman"/>
                <w:sz w:val="20"/>
                <w:szCs w:val="20"/>
                <w:lang w:val="es-ES"/>
              </w:rPr>
            </w:pPr>
            <w:r>
              <w:rPr>
                <w:rFonts w:cs="Times New Roman"/>
                <w:sz w:val="20"/>
                <w:szCs w:val="20"/>
                <w:lang w:val="es-ES"/>
              </w:rPr>
              <w:t>Oficio IMA N°227</w:t>
            </w:r>
          </w:p>
        </w:tc>
        <w:tc>
          <w:tcPr>
            <w:tcW w:w="5453"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vAlign w:val="center"/>
          </w:tcPr>
          <w:p w14:paraId="30A05EBE" w14:textId="77777777" w:rsidR="00DE048C" w:rsidRDefault="00D22201">
            <w:pPr>
              <w:spacing w:after="0" w:line="240" w:lineRule="auto"/>
              <w:jc w:val="center"/>
              <w:rPr>
                <w:rFonts w:cs="Times New Roman"/>
                <w:sz w:val="20"/>
                <w:szCs w:val="20"/>
                <w:lang w:val="es-ES"/>
              </w:rPr>
            </w:pPr>
            <w:r>
              <w:rPr>
                <w:rFonts w:cs="Times New Roman"/>
                <w:sz w:val="20"/>
                <w:szCs w:val="20"/>
                <w:lang w:val="es-ES"/>
              </w:rPr>
              <w:t>Documentación solicitada en acta y entregada por la I. Municipalidad de Ancud con fecha 15 de febrero de 2021.</w:t>
            </w:r>
          </w:p>
        </w:tc>
        <w:tc>
          <w:tcPr>
            <w:tcW w:w="1577"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vAlign w:val="center"/>
          </w:tcPr>
          <w:p w14:paraId="135F5E0B" w14:textId="77777777" w:rsidR="00DE048C" w:rsidRDefault="00D22201">
            <w:pPr>
              <w:spacing w:after="0" w:line="240" w:lineRule="auto"/>
              <w:jc w:val="center"/>
              <w:rPr>
                <w:rFonts w:cs="Times New Roman"/>
                <w:sz w:val="20"/>
                <w:szCs w:val="20"/>
                <w:lang w:val="es-ES" w:eastAsia="es-ES"/>
              </w:rPr>
            </w:pPr>
            <w:r>
              <w:rPr>
                <w:rFonts w:cs="Times New Roman"/>
                <w:sz w:val="20"/>
                <w:szCs w:val="20"/>
                <w:lang w:val="es-ES" w:eastAsia="es-ES"/>
              </w:rPr>
              <w:t>-----</w:t>
            </w:r>
          </w:p>
        </w:tc>
        <w:tc>
          <w:tcPr>
            <w:tcW w:w="3502"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4CA784A4" w14:textId="77777777" w:rsidR="00DE048C" w:rsidRDefault="00D22201">
            <w:pPr>
              <w:spacing w:after="0" w:line="240" w:lineRule="auto"/>
              <w:jc w:val="center"/>
              <w:rPr>
                <w:rFonts w:cs="Times New Roman"/>
                <w:sz w:val="20"/>
                <w:szCs w:val="20"/>
                <w:lang w:val="es-ES" w:eastAsia="es-ES"/>
              </w:rPr>
            </w:pPr>
            <w:r>
              <w:rPr>
                <w:rFonts w:cs="Times New Roman"/>
                <w:sz w:val="20"/>
                <w:szCs w:val="20"/>
                <w:lang w:val="es-ES" w:eastAsia="es-ES"/>
              </w:rPr>
              <w:t>Documento entregado en plazo estipulado en acta.</w:t>
            </w:r>
          </w:p>
        </w:tc>
      </w:tr>
      <w:tr w:rsidR="00DE048C" w14:paraId="2CBD9507" w14:textId="77777777">
        <w:trPr>
          <w:trHeight w:val="361"/>
        </w:trPr>
        <w:tc>
          <w:tcPr>
            <w:tcW w:w="578"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5FB58255" w14:textId="77777777" w:rsidR="00DE048C" w:rsidRDefault="00D22201">
            <w:pPr>
              <w:spacing w:after="0" w:line="240" w:lineRule="auto"/>
              <w:jc w:val="center"/>
              <w:rPr>
                <w:rFonts w:cs="Times New Roman"/>
                <w:sz w:val="20"/>
                <w:szCs w:val="20"/>
                <w:lang w:val="es-ES"/>
              </w:rPr>
            </w:pPr>
            <w:r>
              <w:rPr>
                <w:rFonts w:cs="Times New Roman"/>
                <w:sz w:val="20"/>
                <w:szCs w:val="20"/>
                <w:lang w:val="es-ES"/>
              </w:rPr>
              <w:t>2</w:t>
            </w:r>
          </w:p>
        </w:tc>
        <w:tc>
          <w:tcPr>
            <w:tcW w:w="2442"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155DEF4" w14:textId="77777777" w:rsidR="00DE048C" w:rsidRDefault="00D22201">
            <w:pPr>
              <w:spacing w:after="0" w:line="240" w:lineRule="auto"/>
              <w:jc w:val="center"/>
              <w:rPr>
                <w:rFonts w:cs="Times New Roman"/>
                <w:sz w:val="20"/>
                <w:szCs w:val="20"/>
                <w:lang w:val="es-ES"/>
              </w:rPr>
            </w:pPr>
            <w:r>
              <w:rPr>
                <w:rFonts w:cs="Times New Roman"/>
                <w:sz w:val="20"/>
                <w:szCs w:val="20"/>
                <w:lang w:val="es-ES"/>
              </w:rPr>
              <w:t>Oficio IMA N°513</w:t>
            </w:r>
          </w:p>
        </w:tc>
        <w:tc>
          <w:tcPr>
            <w:tcW w:w="5453"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vAlign w:val="center"/>
          </w:tcPr>
          <w:p w14:paraId="66571BF1" w14:textId="77777777" w:rsidR="00DE048C" w:rsidRDefault="00D22201">
            <w:pPr>
              <w:spacing w:after="0" w:line="240" w:lineRule="auto"/>
              <w:jc w:val="center"/>
              <w:rPr>
                <w:rFonts w:cs="Times New Roman"/>
                <w:sz w:val="20"/>
                <w:szCs w:val="20"/>
                <w:lang w:val="es-ES"/>
              </w:rPr>
            </w:pPr>
            <w:r>
              <w:rPr>
                <w:rFonts w:cs="Times New Roman"/>
                <w:sz w:val="20"/>
                <w:szCs w:val="20"/>
                <w:lang w:val="es-ES"/>
              </w:rPr>
              <w:t>Documentación entregada por la I. Municipalidad de Ancud con fecha 9 de abril de 2021, en respuesta a requerimiento de información Res. Ex. N°26 del 17 de marzo de 2021.</w:t>
            </w:r>
          </w:p>
        </w:tc>
        <w:tc>
          <w:tcPr>
            <w:tcW w:w="1577"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vAlign w:val="center"/>
          </w:tcPr>
          <w:p w14:paraId="36D7DC92" w14:textId="77777777" w:rsidR="00DE048C" w:rsidRDefault="00D22201">
            <w:pPr>
              <w:spacing w:after="0" w:line="240" w:lineRule="auto"/>
              <w:jc w:val="center"/>
              <w:rPr>
                <w:rFonts w:cs="Times New Roman"/>
                <w:sz w:val="20"/>
                <w:szCs w:val="20"/>
                <w:lang w:val="es-ES" w:eastAsia="es-ES"/>
              </w:rPr>
            </w:pPr>
            <w:r>
              <w:rPr>
                <w:rFonts w:cs="Times New Roman"/>
                <w:sz w:val="20"/>
                <w:szCs w:val="20"/>
                <w:lang w:val="es-ES" w:eastAsia="es-ES"/>
              </w:rPr>
              <w:t>-----</w:t>
            </w:r>
          </w:p>
        </w:tc>
        <w:tc>
          <w:tcPr>
            <w:tcW w:w="3502"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123595B9" w14:textId="77777777" w:rsidR="00DE048C" w:rsidRDefault="00D22201">
            <w:pPr>
              <w:spacing w:after="0" w:line="240" w:lineRule="auto"/>
              <w:jc w:val="center"/>
              <w:rPr>
                <w:rFonts w:cs="Times New Roman"/>
                <w:sz w:val="20"/>
                <w:szCs w:val="20"/>
                <w:lang w:val="es-ES" w:eastAsia="es-ES"/>
              </w:rPr>
            </w:pPr>
            <w:r>
              <w:rPr>
                <w:rFonts w:cs="Times New Roman"/>
                <w:sz w:val="20"/>
                <w:szCs w:val="20"/>
                <w:lang w:val="es-ES" w:eastAsia="es-ES"/>
              </w:rPr>
              <w:t>Documento entregado en plazo.</w:t>
            </w:r>
          </w:p>
        </w:tc>
      </w:tr>
      <w:tr w:rsidR="00DE048C" w14:paraId="215FE593" w14:textId="77777777">
        <w:trPr>
          <w:trHeight w:val="361"/>
        </w:trPr>
        <w:tc>
          <w:tcPr>
            <w:tcW w:w="578"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000AF794" w14:textId="77777777" w:rsidR="00DE048C" w:rsidRDefault="00D22201">
            <w:pPr>
              <w:spacing w:after="0" w:line="240" w:lineRule="auto"/>
              <w:jc w:val="center"/>
              <w:rPr>
                <w:rFonts w:cs="Times New Roman"/>
                <w:sz w:val="20"/>
                <w:szCs w:val="20"/>
                <w:lang w:val="es-ES"/>
              </w:rPr>
            </w:pPr>
            <w:r>
              <w:rPr>
                <w:rFonts w:cs="Times New Roman"/>
                <w:sz w:val="20"/>
                <w:szCs w:val="20"/>
                <w:lang w:val="es-ES"/>
              </w:rPr>
              <w:t>3</w:t>
            </w:r>
          </w:p>
        </w:tc>
        <w:tc>
          <w:tcPr>
            <w:tcW w:w="2442"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FC88790" w14:textId="77777777" w:rsidR="00DE048C" w:rsidRDefault="00D22201">
            <w:pPr>
              <w:spacing w:after="0" w:line="240" w:lineRule="auto"/>
              <w:jc w:val="center"/>
              <w:rPr>
                <w:rFonts w:cs="Times New Roman"/>
                <w:sz w:val="20"/>
                <w:szCs w:val="20"/>
                <w:lang w:val="es-ES"/>
              </w:rPr>
            </w:pPr>
            <w:r>
              <w:rPr>
                <w:rFonts w:cs="Times New Roman"/>
                <w:sz w:val="20"/>
                <w:szCs w:val="20"/>
                <w:lang w:val="es-ES"/>
              </w:rPr>
              <w:t>Antecedentes correo electrónico 12 de mayo de 2021</w:t>
            </w:r>
          </w:p>
        </w:tc>
        <w:tc>
          <w:tcPr>
            <w:tcW w:w="5453"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vAlign w:val="center"/>
          </w:tcPr>
          <w:p w14:paraId="0B056BE5" w14:textId="77777777" w:rsidR="00DE048C" w:rsidRDefault="00D22201">
            <w:pPr>
              <w:spacing w:after="0" w:line="240" w:lineRule="auto"/>
              <w:jc w:val="center"/>
              <w:rPr>
                <w:rFonts w:cs="Times New Roman"/>
                <w:sz w:val="20"/>
                <w:szCs w:val="20"/>
                <w:lang w:val="es-ES"/>
              </w:rPr>
            </w:pPr>
            <w:r>
              <w:rPr>
                <w:rFonts w:cs="Times New Roman"/>
                <w:sz w:val="20"/>
                <w:szCs w:val="20"/>
                <w:lang w:val="es-ES"/>
              </w:rPr>
              <w:t xml:space="preserve">Documentación solicitada en inspección del 12 de mayo de 2021, y enviada el mismo día vía correo electrónico. </w:t>
            </w:r>
          </w:p>
        </w:tc>
        <w:tc>
          <w:tcPr>
            <w:tcW w:w="1577"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vAlign w:val="center"/>
          </w:tcPr>
          <w:p w14:paraId="6A08E35D" w14:textId="77777777" w:rsidR="00DE048C" w:rsidRDefault="00D22201">
            <w:pPr>
              <w:spacing w:after="0" w:line="240" w:lineRule="auto"/>
              <w:jc w:val="center"/>
              <w:rPr>
                <w:rFonts w:cs="Times New Roman"/>
                <w:sz w:val="20"/>
                <w:szCs w:val="20"/>
                <w:lang w:val="es-ES" w:eastAsia="es-ES"/>
              </w:rPr>
            </w:pPr>
            <w:r>
              <w:rPr>
                <w:rFonts w:cs="Times New Roman"/>
                <w:sz w:val="20"/>
                <w:szCs w:val="20"/>
                <w:lang w:val="es-ES" w:eastAsia="es-ES"/>
              </w:rPr>
              <w:t>-----</w:t>
            </w:r>
          </w:p>
        </w:tc>
        <w:tc>
          <w:tcPr>
            <w:tcW w:w="3502"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7207694F" w14:textId="77777777" w:rsidR="00DE048C" w:rsidRDefault="00D22201">
            <w:pPr>
              <w:spacing w:after="0" w:line="240" w:lineRule="auto"/>
              <w:jc w:val="center"/>
              <w:rPr>
                <w:rFonts w:cs="Times New Roman"/>
                <w:sz w:val="20"/>
                <w:szCs w:val="20"/>
                <w:lang w:val="es-ES" w:eastAsia="es-ES"/>
              </w:rPr>
            </w:pPr>
            <w:r>
              <w:rPr>
                <w:rFonts w:cs="Times New Roman"/>
                <w:sz w:val="20"/>
                <w:szCs w:val="20"/>
                <w:lang w:val="es-ES" w:eastAsia="es-ES"/>
              </w:rPr>
              <w:t>Anexo 3.</w:t>
            </w:r>
          </w:p>
        </w:tc>
      </w:tr>
      <w:bookmarkEnd w:id="117"/>
      <w:bookmarkEnd w:id="118"/>
    </w:tbl>
    <w:p w14:paraId="76F70533" w14:textId="77777777" w:rsidR="00DE048C" w:rsidRDefault="00DE048C">
      <w:pPr>
        <w:rPr>
          <w:rFonts w:cs="Calibri"/>
          <w:sz w:val="28"/>
          <w:szCs w:val="32"/>
        </w:rPr>
      </w:pPr>
    </w:p>
    <w:p w14:paraId="7D8F7CB2" w14:textId="77777777" w:rsidR="00DE048C" w:rsidRDefault="00DE048C">
      <w:pPr>
        <w:rPr>
          <w:rFonts w:cs="Calibri"/>
          <w:sz w:val="28"/>
          <w:szCs w:val="32"/>
        </w:rPr>
      </w:pPr>
    </w:p>
    <w:p w14:paraId="04AFAC95" w14:textId="77777777" w:rsidR="00DE048C" w:rsidRDefault="00DE048C">
      <w:pPr>
        <w:rPr>
          <w:rFonts w:cs="Calibri"/>
          <w:sz w:val="28"/>
          <w:szCs w:val="32"/>
        </w:rPr>
      </w:pPr>
    </w:p>
    <w:p w14:paraId="627C839A" w14:textId="77777777" w:rsidR="00DE048C" w:rsidRDefault="00DE048C">
      <w:pPr>
        <w:rPr>
          <w:rFonts w:cs="Calibri"/>
          <w:sz w:val="28"/>
          <w:szCs w:val="32"/>
        </w:rPr>
      </w:pPr>
    </w:p>
    <w:p w14:paraId="5DD1A2FB" w14:textId="77777777" w:rsidR="00DE048C" w:rsidRDefault="00DE048C">
      <w:pPr>
        <w:rPr>
          <w:rFonts w:cs="Calibri"/>
          <w:sz w:val="28"/>
          <w:szCs w:val="32"/>
        </w:rPr>
      </w:pPr>
    </w:p>
    <w:p w14:paraId="4E665093" w14:textId="77777777" w:rsidR="00DE048C" w:rsidRDefault="00DE048C">
      <w:pPr>
        <w:rPr>
          <w:rFonts w:cs="Calibri"/>
          <w:sz w:val="28"/>
          <w:szCs w:val="32"/>
        </w:rPr>
      </w:pPr>
    </w:p>
    <w:p w14:paraId="462DE5A1" w14:textId="77777777" w:rsidR="00DE048C" w:rsidRDefault="00DE048C">
      <w:pPr>
        <w:rPr>
          <w:rFonts w:cs="Calibri"/>
          <w:sz w:val="28"/>
          <w:szCs w:val="32"/>
        </w:rPr>
      </w:pPr>
    </w:p>
    <w:p w14:paraId="69CF1D3D" w14:textId="77777777" w:rsidR="00DE048C" w:rsidRDefault="00DE048C">
      <w:pPr>
        <w:rPr>
          <w:rFonts w:cs="Calibri"/>
          <w:sz w:val="28"/>
          <w:szCs w:val="32"/>
        </w:rPr>
      </w:pPr>
    </w:p>
    <w:p w14:paraId="49A19F80" w14:textId="77777777" w:rsidR="00DE048C" w:rsidRDefault="00DE048C">
      <w:pPr>
        <w:rPr>
          <w:rFonts w:cs="Calibri"/>
          <w:sz w:val="28"/>
          <w:szCs w:val="32"/>
        </w:rPr>
      </w:pPr>
    </w:p>
    <w:p w14:paraId="5870D262" w14:textId="77777777" w:rsidR="00DE048C" w:rsidRDefault="00D22201">
      <w:pPr>
        <w:pStyle w:val="Ttulo1"/>
      </w:pPr>
      <w:bookmarkStart w:id="128" w:name="_Toc390777030"/>
      <w:bookmarkStart w:id="129" w:name="_Toc449085419"/>
      <w:bookmarkStart w:id="130" w:name="_Toc75250005"/>
      <w:r>
        <w:lastRenderedPageBreak/>
        <w:t>HECHOS CONSTATADOS.</w:t>
      </w:r>
      <w:bookmarkStart w:id="131" w:name="_Ref352922216"/>
      <w:bookmarkStart w:id="132" w:name="_Toc353998120"/>
      <w:bookmarkStart w:id="133" w:name="_Toc353998193"/>
      <w:bookmarkStart w:id="134" w:name="_Toc382383547"/>
      <w:bookmarkStart w:id="135" w:name="_Toc382472369"/>
      <w:bookmarkStart w:id="136" w:name="_Toc390184279"/>
      <w:bookmarkStart w:id="137" w:name="_Toc390360010"/>
      <w:bookmarkStart w:id="138" w:name="_Toc390777031"/>
      <w:bookmarkEnd w:id="128"/>
      <w:bookmarkEnd w:id="129"/>
      <w:bookmarkEnd w:id="130"/>
    </w:p>
    <w:p w14:paraId="7B43CE1E" w14:textId="77777777" w:rsidR="00DE048C" w:rsidRDefault="00DE048C">
      <w:pPr>
        <w:spacing w:after="0" w:line="240" w:lineRule="auto"/>
        <w:ind w:left="576"/>
        <w:rPr>
          <w:rFonts w:cs="Calibri"/>
          <w:b/>
          <w:sz w:val="24"/>
          <w:szCs w:val="20"/>
        </w:rPr>
      </w:pPr>
    </w:p>
    <w:p w14:paraId="734750E7" w14:textId="77777777" w:rsidR="00DE048C" w:rsidRDefault="00D22201">
      <w:pPr>
        <w:pStyle w:val="Ttulo2"/>
      </w:pPr>
      <w:bookmarkStart w:id="139" w:name="_Toc75250006"/>
      <w:bookmarkEnd w:id="131"/>
      <w:bookmarkEnd w:id="132"/>
      <w:bookmarkEnd w:id="133"/>
      <w:bookmarkEnd w:id="134"/>
      <w:bookmarkEnd w:id="135"/>
      <w:bookmarkEnd w:id="136"/>
      <w:bookmarkEnd w:id="137"/>
      <w:bookmarkEnd w:id="138"/>
      <w:r>
        <w:t>Manejo de residuos</w:t>
      </w:r>
      <w:bookmarkEnd w:id="139"/>
    </w:p>
    <w:p w14:paraId="11F79F70" w14:textId="77777777" w:rsidR="00DE048C" w:rsidRDefault="00DE048C">
      <w:pPr>
        <w:spacing w:after="0" w:line="240" w:lineRule="auto"/>
        <w:ind w:left="576"/>
        <w:rPr>
          <w:rFonts w:cs="Calibri"/>
          <w:b/>
          <w:color w:val="FF0000"/>
          <w:sz w:val="24"/>
          <w:szCs w:val="20"/>
        </w:rPr>
      </w:pPr>
    </w:p>
    <w:tbl>
      <w:tblPr>
        <w:tblW w:w="5000" w:type="pct"/>
        <w:tblCellMar>
          <w:left w:w="10" w:type="dxa"/>
          <w:right w:w="10" w:type="dxa"/>
        </w:tblCellMar>
        <w:tblLook w:val="0000" w:firstRow="0" w:lastRow="0" w:firstColumn="0" w:lastColumn="0" w:noHBand="0" w:noVBand="0"/>
      </w:tblPr>
      <w:tblGrid>
        <w:gridCol w:w="3768"/>
        <w:gridCol w:w="9794"/>
      </w:tblGrid>
      <w:tr w:rsidR="00DE048C" w14:paraId="0F71DC5B" w14:textId="77777777">
        <w:trPr>
          <w:trHeight w:val="142"/>
        </w:trPr>
        <w:tc>
          <w:tcPr>
            <w:tcW w:w="3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C465B" w14:textId="77777777" w:rsidR="00DE048C" w:rsidRDefault="00D22201">
            <w:pPr>
              <w:spacing w:after="0" w:line="240" w:lineRule="auto"/>
            </w:pPr>
            <w:r>
              <w:rPr>
                <w:rFonts w:eastAsia="Times New Roman" w:cs="Times New Roman"/>
                <w:b/>
                <w:bCs/>
                <w:color w:val="000000"/>
                <w:sz w:val="20"/>
                <w:szCs w:val="20"/>
                <w:lang w:val="es-ES" w:eastAsia="es-CL"/>
              </w:rPr>
              <w:t>Número de hecho constatado: 1</w:t>
            </w:r>
          </w:p>
        </w:tc>
        <w:tc>
          <w:tcPr>
            <w:tcW w:w="97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13F383" w14:textId="77777777" w:rsidR="00DE048C" w:rsidRDefault="00D22201">
            <w:pPr>
              <w:spacing w:after="0" w:line="240" w:lineRule="auto"/>
            </w:pPr>
            <w:r>
              <w:rPr>
                <w:rFonts w:eastAsia="Times New Roman" w:cs="Times New Roman"/>
                <w:b/>
                <w:bCs/>
                <w:color w:val="000000"/>
                <w:sz w:val="20"/>
                <w:szCs w:val="20"/>
                <w:lang w:val="es-ES" w:eastAsia="es-CL"/>
              </w:rPr>
              <w:t xml:space="preserve">Estación </w:t>
            </w:r>
            <w:proofErr w:type="spellStart"/>
            <w:r>
              <w:rPr>
                <w:rFonts w:eastAsia="Times New Roman" w:cs="Times New Roman"/>
                <w:b/>
                <w:bCs/>
                <w:color w:val="000000"/>
                <w:sz w:val="20"/>
                <w:szCs w:val="20"/>
                <w:lang w:val="es-ES" w:eastAsia="es-CL"/>
              </w:rPr>
              <w:t>N°</w:t>
            </w:r>
            <w:proofErr w:type="spellEnd"/>
            <w:r>
              <w:rPr>
                <w:rFonts w:eastAsia="Times New Roman" w:cs="Times New Roman"/>
                <w:color w:val="000000"/>
                <w:sz w:val="20"/>
                <w:szCs w:val="20"/>
                <w:lang w:val="es-ES" w:eastAsia="es-CL"/>
              </w:rPr>
              <w:t>: 1</w:t>
            </w:r>
          </w:p>
        </w:tc>
      </w:tr>
      <w:tr w:rsidR="00DE048C" w14:paraId="4B91622D" w14:textId="77777777">
        <w:trPr>
          <w:trHeight w:val="319"/>
        </w:trPr>
        <w:tc>
          <w:tcPr>
            <w:tcW w:w="1356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1F5AE3" w14:textId="77777777" w:rsidR="00DE048C" w:rsidRDefault="00D22201">
            <w:pPr>
              <w:spacing w:after="0" w:line="240" w:lineRule="auto"/>
            </w:pPr>
            <w:r>
              <w:rPr>
                <w:rFonts w:eastAsia="Times New Roman" w:cs="Times New Roman"/>
                <w:b/>
                <w:bCs/>
                <w:color w:val="000000"/>
                <w:sz w:val="20"/>
                <w:szCs w:val="20"/>
                <w:lang w:val="es-ES" w:eastAsia="es-CL"/>
              </w:rPr>
              <w:t>Documentación Revisada:</w:t>
            </w:r>
            <w:r>
              <w:rPr>
                <w:rFonts w:eastAsia="Times New Roman" w:cs="Times New Roman"/>
                <w:bCs/>
                <w:color w:val="000000"/>
                <w:sz w:val="20"/>
                <w:szCs w:val="20"/>
                <w:lang w:val="es-ES" w:eastAsia="es-CL"/>
              </w:rPr>
              <w:t xml:space="preserve"> </w:t>
            </w:r>
            <w:r>
              <w:rPr>
                <w:rFonts w:cs="Times New Roman"/>
                <w:bCs/>
                <w:color w:val="000000"/>
                <w:sz w:val="20"/>
                <w:szCs w:val="20"/>
                <w:lang w:val="es-ES" w:eastAsia="es-ES"/>
              </w:rPr>
              <w:t>2, 3</w:t>
            </w:r>
          </w:p>
          <w:p w14:paraId="33EE8969" w14:textId="77777777" w:rsidR="00DE048C" w:rsidRDefault="00DE048C">
            <w:pPr>
              <w:spacing w:after="0" w:line="240" w:lineRule="auto"/>
              <w:rPr>
                <w:rFonts w:cs="Times New Roman"/>
                <w:sz w:val="20"/>
                <w:szCs w:val="20"/>
                <w:lang w:val="es-ES" w:eastAsia="es-CL"/>
              </w:rPr>
            </w:pPr>
          </w:p>
          <w:p w14:paraId="611A5DE7" w14:textId="77777777" w:rsidR="00DE048C" w:rsidRDefault="00DE048C">
            <w:pPr>
              <w:spacing w:after="0" w:line="240" w:lineRule="auto"/>
              <w:rPr>
                <w:rFonts w:cs="Times New Roman"/>
                <w:sz w:val="20"/>
                <w:szCs w:val="20"/>
                <w:lang w:val="es-ES" w:eastAsia="es-CL"/>
              </w:rPr>
            </w:pPr>
          </w:p>
        </w:tc>
      </w:tr>
      <w:tr w:rsidR="00DE048C" w14:paraId="4ADB8B53" w14:textId="77777777">
        <w:trPr>
          <w:trHeight w:val="627"/>
        </w:trPr>
        <w:tc>
          <w:tcPr>
            <w:tcW w:w="1356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02A79" w14:textId="77777777" w:rsidR="00DE048C" w:rsidRDefault="00D22201">
            <w:pPr>
              <w:spacing w:after="0" w:line="240" w:lineRule="auto"/>
            </w:pPr>
            <w:r>
              <w:rPr>
                <w:rFonts w:cs="Times New Roman"/>
                <w:b/>
                <w:sz w:val="20"/>
                <w:szCs w:val="20"/>
                <w:lang w:val="es-ES" w:eastAsia="es-ES"/>
              </w:rPr>
              <w:t>Hecho (s):</w:t>
            </w:r>
          </w:p>
          <w:p w14:paraId="211A1A6F" w14:textId="77777777" w:rsidR="00DE048C" w:rsidRDefault="00DE048C">
            <w:pPr>
              <w:spacing w:after="0" w:line="240" w:lineRule="auto"/>
              <w:rPr>
                <w:rFonts w:cs="Times New Roman"/>
                <w:sz w:val="20"/>
                <w:szCs w:val="20"/>
                <w:lang w:val="es-ES" w:eastAsia="es-ES"/>
              </w:rPr>
            </w:pPr>
          </w:p>
          <w:p w14:paraId="0174C9D4" w14:textId="77777777" w:rsidR="00DE048C" w:rsidRDefault="00D22201">
            <w:pPr>
              <w:numPr>
                <w:ilvl w:val="0"/>
                <w:numId w:val="8"/>
              </w:numPr>
              <w:spacing w:after="0" w:line="240" w:lineRule="auto"/>
              <w:ind w:left="284" w:hanging="284"/>
              <w:jc w:val="both"/>
            </w:pPr>
            <w:r>
              <w:rPr>
                <w:rFonts w:eastAsia="Times New Roman" w:cs="Times New Roman"/>
                <w:color w:val="000000"/>
                <w:sz w:val="20"/>
                <w:szCs w:val="20"/>
                <w:lang w:val="es-ES" w:eastAsia="es-CL"/>
              </w:rPr>
              <w:t xml:space="preserve"> Durante la actividad de inspección de fecha 14 de enero de 2021, se constató </w:t>
            </w:r>
            <w:r>
              <w:rPr>
                <w:rFonts w:cs="Times New Roman"/>
                <w:bCs/>
                <w:iCs/>
                <w:color w:val="000000"/>
                <w:sz w:val="20"/>
                <w:szCs w:val="20"/>
                <w:lang w:val="es-ES" w:eastAsia="es-ES"/>
              </w:rPr>
              <w:t xml:space="preserve">que existe un frente de trabajo activo que forma parte de la </w:t>
            </w:r>
            <w:proofErr w:type="spellStart"/>
            <w:r>
              <w:rPr>
                <w:rFonts w:cs="Times New Roman"/>
                <w:bCs/>
                <w:iCs/>
                <w:color w:val="000000"/>
                <w:sz w:val="20"/>
                <w:szCs w:val="20"/>
                <w:lang w:val="es-ES" w:eastAsia="es-ES"/>
              </w:rPr>
              <w:t>sobrecelda</w:t>
            </w:r>
            <w:proofErr w:type="spellEnd"/>
            <w:r>
              <w:rPr>
                <w:rFonts w:cs="Times New Roman"/>
                <w:bCs/>
                <w:iCs/>
                <w:color w:val="000000"/>
                <w:sz w:val="20"/>
                <w:szCs w:val="20"/>
                <w:lang w:val="es-ES" w:eastAsia="es-ES"/>
              </w:rPr>
              <w:t>, con una altura aproximada de 3,5 metros sobre el suelo. Sr. Cárcamo, trabajador y encargado del relleno, indica que la altura actual de la celda es la cota final de disposición de residuos, y que a la fecha la capacidad de la zanja da para unos 10 días más aproximadamente de disposición de residuos (Fotografía 1). Indica que luego los residuos serán dispuestos en la ampliación de la zanja.</w:t>
            </w:r>
          </w:p>
          <w:p w14:paraId="786F71A6" w14:textId="77777777" w:rsidR="00DE048C" w:rsidRDefault="00D22201">
            <w:pPr>
              <w:spacing w:after="0" w:line="240" w:lineRule="auto"/>
              <w:ind w:left="284"/>
              <w:jc w:val="both"/>
            </w:pPr>
            <w:r>
              <w:rPr>
                <w:rFonts w:cs="Times New Roman"/>
                <w:bCs/>
                <w:iCs/>
                <w:color w:val="000000"/>
                <w:sz w:val="20"/>
                <w:szCs w:val="20"/>
                <w:lang w:val="es-ES" w:eastAsia="es-ES"/>
              </w:rPr>
              <w:t xml:space="preserve">Se constató presencia de máquina retroexcavadora trabajando en lado sur de la zanja. </w:t>
            </w:r>
            <w:proofErr w:type="gramStart"/>
            <w:r>
              <w:rPr>
                <w:rFonts w:cs="Times New Roman"/>
                <w:bCs/>
                <w:iCs/>
                <w:color w:val="000000"/>
                <w:sz w:val="20"/>
                <w:szCs w:val="20"/>
                <w:lang w:val="es-ES" w:eastAsia="es-ES"/>
              </w:rPr>
              <w:t>De acuerdo a</w:t>
            </w:r>
            <w:proofErr w:type="gramEnd"/>
            <w:r>
              <w:rPr>
                <w:rFonts w:cs="Times New Roman"/>
                <w:bCs/>
                <w:iCs/>
                <w:color w:val="000000"/>
                <w:sz w:val="20"/>
                <w:szCs w:val="20"/>
                <w:lang w:val="es-ES" w:eastAsia="es-ES"/>
              </w:rPr>
              <w:t xml:space="preserve"> lo indicado por Sr. Lillo, maquinista, </w:t>
            </w:r>
            <w:r>
              <w:rPr>
                <w:rFonts w:cs="Times New Roman"/>
                <w:iCs/>
                <w:color w:val="000000"/>
                <w:sz w:val="20"/>
                <w:szCs w:val="20"/>
                <w:lang w:val="es-ES" w:eastAsia="es-ES"/>
              </w:rPr>
              <w:t xml:space="preserve">actualmente se encuentran trabajando con retroexcavadora en la ampliación de la zanja de residuos hacia el lado sur (Fotografía 2). Se informa que la zanja actual se va a extender entre 20 a 30 metros de largo hacia el Sur, y con 5 metros de profundidad. </w:t>
            </w:r>
            <w:r w:rsidRPr="0019716B">
              <w:rPr>
                <w:rFonts w:cs="Times New Roman"/>
                <w:iCs/>
                <w:color w:val="000000"/>
                <w:sz w:val="20"/>
                <w:szCs w:val="20"/>
                <w:highlight w:val="yellow"/>
                <w:lang w:val="es-ES" w:eastAsia="es-ES"/>
              </w:rPr>
              <w:t>Funcionario de salud Sr. Soto, indica que proyecto de ampliación de zanja no estaría en la actualidad aprobado por la SEREMI de Salud.</w:t>
            </w:r>
            <w:r>
              <w:rPr>
                <w:rFonts w:cs="Times New Roman"/>
                <w:iCs/>
                <w:color w:val="000000"/>
                <w:sz w:val="20"/>
                <w:szCs w:val="20"/>
                <w:lang w:val="es-ES" w:eastAsia="es-ES"/>
              </w:rPr>
              <w:t xml:space="preserve"> </w:t>
            </w:r>
          </w:p>
          <w:p w14:paraId="6667F0E1" w14:textId="77777777" w:rsidR="00DE048C" w:rsidRDefault="00D22201">
            <w:pPr>
              <w:spacing w:after="0" w:line="240" w:lineRule="auto"/>
              <w:ind w:left="284"/>
              <w:jc w:val="both"/>
              <w:rPr>
                <w:rFonts w:cs="Times New Roman"/>
                <w:bCs/>
                <w:iCs/>
                <w:color w:val="000000"/>
                <w:sz w:val="20"/>
                <w:szCs w:val="20"/>
                <w:lang w:val="es-ES" w:eastAsia="es-ES"/>
              </w:rPr>
            </w:pPr>
            <w:r>
              <w:rPr>
                <w:rFonts w:cs="Times New Roman"/>
                <w:bCs/>
                <w:iCs/>
                <w:color w:val="000000"/>
                <w:sz w:val="20"/>
                <w:szCs w:val="20"/>
                <w:lang w:val="es-ES" w:eastAsia="es-ES"/>
              </w:rPr>
              <w:t xml:space="preserve">Se constató también la cobertura de los residuos y material de cobertura alrededor de la zanja, además de malla </w:t>
            </w:r>
            <w:proofErr w:type="spellStart"/>
            <w:r>
              <w:rPr>
                <w:rFonts w:cs="Times New Roman"/>
                <w:bCs/>
                <w:iCs/>
                <w:color w:val="000000"/>
                <w:sz w:val="20"/>
                <w:szCs w:val="20"/>
                <w:lang w:val="es-ES" w:eastAsia="es-ES"/>
              </w:rPr>
              <w:t>raschel</w:t>
            </w:r>
            <w:proofErr w:type="spellEnd"/>
            <w:r>
              <w:rPr>
                <w:rFonts w:cs="Times New Roman"/>
                <w:bCs/>
                <w:iCs/>
                <w:color w:val="000000"/>
                <w:sz w:val="20"/>
                <w:szCs w:val="20"/>
                <w:lang w:val="es-ES" w:eastAsia="es-ES"/>
              </w:rPr>
              <w:t xml:space="preserve"> cubriendo talud Norte, Este y parte del talud Oeste. Se indica que malla es para evitar que las aves escarben y dejen al descubierto los residuos (Fotografía 3). </w:t>
            </w:r>
          </w:p>
          <w:p w14:paraId="3C90CB9E" w14:textId="77777777" w:rsidR="00DE048C" w:rsidRDefault="00D22201">
            <w:pPr>
              <w:spacing w:after="0" w:line="240" w:lineRule="auto"/>
              <w:ind w:left="284"/>
              <w:jc w:val="both"/>
              <w:rPr>
                <w:rFonts w:cs="Times New Roman"/>
                <w:bCs/>
                <w:iCs/>
                <w:color w:val="000000"/>
                <w:sz w:val="20"/>
                <w:szCs w:val="20"/>
                <w:lang w:val="es-ES" w:eastAsia="es-ES"/>
              </w:rPr>
            </w:pPr>
            <w:r>
              <w:rPr>
                <w:rFonts w:cs="Times New Roman"/>
                <w:bCs/>
                <w:iCs/>
                <w:color w:val="000000"/>
                <w:sz w:val="20"/>
                <w:szCs w:val="20"/>
                <w:lang w:val="es-ES" w:eastAsia="es-ES"/>
              </w:rPr>
              <w:t>Se constató existencia de dos taludes en lado este de la zanja de residuos, a diferencia de los otros tres lados de la zanja en los cuales se constató la existencia de un único talud. En inspección el Sr. Cárcamo indica que en lado Este de la zanja se instaló un refuerzo de tierra tipo pretil de contención para reforzar cámaras y tuberías. Se constató que dicho pretil tiene una altura aproximada de 1 metro desde el suelo (Fotografía 4).</w:t>
            </w:r>
          </w:p>
          <w:p w14:paraId="19E04B1C" w14:textId="77777777" w:rsidR="00DE048C" w:rsidRDefault="00D22201">
            <w:pPr>
              <w:spacing w:after="0" w:line="240" w:lineRule="auto"/>
              <w:ind w:left="284"/>
              <w:jc w:val="both"/>
            </w:pPr>
            <w:r>
              <w:rPr>
                <w:rFonts w:cs="Times New Roman"/>
                <w:bCs/>
                <w:iCs/>
                <w:color w:val="000000"/>
                <w:sz w:val="20"/>
                <w:szCs w:val="20"/>
                <w:lang w:val="es-ES" w:eastAsia="es-ES"/>
              </w:rPr>
              <w:t>*Esquema de pretil de contención:</w:t>
            </w:r>
          </w:p>
          <w:p w14:paraId="4CAE3B6D" w14:textId="77777777" w:rsidR="00DE048C" w:rsidRDefault="00DE048C">
            <w:pPr>
              <w:spacing w:after="0" w:line="240" w:lineRule="auto"/>
              <w:jc w:val="both"/>
              <w:rPr>
                <w:rFonts w:cs="Times New Roman"/>
                <w:bCs/>
                <w:iCs/>
                <w:color w:val="000000"/>
                <w:sz w:val="20"/>
                <w:szCs w:val="20"/>
                <w:lang w:val="es-ES" w:eastAsia="es-ES"/>
              </w:rPr>
            </w:pPr>
          </w:p>
          <w:p w14:paraId="532A9EA9" w14:textId="77777777" w:rsidR="00DE048C" w:rsidRDefault="00D22201">
            <w:pPr>
              <w:spacing w:after="0" w:line="240" w:lineRule="auto"/>
              <w:jc w:val="both"/>
            </w:pPr>
            <w:r>
              <w:rPr>
                <w:rFonts w:cs="Times New Roman"/>
                <w:noProof/>
                <w:sz w:val="20"/>
                <w:szCs w:val="20"/>
                <w:lang w:eastAsia="es-CL"/>
              </w:rPr>
              <mc:AlternateContent>
                <mc:Choice Requires="wps">
                  <w:drawing>
                    <wp:anchor distT="0" distB="0" distL="114300" distR="114300" simplePos="0" relativeHeight="251661824" behindDoc="0" locked="0" layoutInCell="1" allowOverlap="1" wp14:anchorId="615E9472" wp14:editId="0471B847">
                      <wp:simplePos x="0" y="0"/>
                      <wp:positionH relativeFrom="column">
                        <wp:posOffset>3060697</wp:posOffset>
                      </wp:positionH>
                      <wp:positionV relativeFrom="paragraph">
                        <wp:posOffset>139061</wp:posOffset>
                      </wp:positionV>
                      <wp:extent cx="885825" cy="257175"/>
                      <wp:effectExtent l="0" t="0" r="0" b="9525"/>
                      <wp:wrapNone/>
                      <wp:docPr id="36" name="Cuadro de texto 217"/>
                      <wp:cNvGraphicFramePr/>
                      <a:graphic xmlns:a="http://schemas.openxmlformats.org/drawingml/2006/main">
                        <a:graphicData uri="http://schemas.microsoft.com/office/word/2010/wordprocessingShape">
                          <wps:wsp>
                            <wps:cNvSpPr txBox="1"/>
                            <wps:spPr>
                              <a:xfrm>
                                <a:off x="0" y="0"/>
                                <a:ext cx="885825" cy="257175"/>
                              </a:xfrm>
                              <a:prstGeom prst="rect">
                                <a:avLst/>
                              </a:prstGeom>
                              <a:noFill/>
                              <a:ln>
                                <a:noFill/>
                                <a:prstDash/>
                              </a:ln>
                            </wps:spPr>
                            <wps:txbx>
                              <w:txbxContent>
                                <w:p w14:paraId="070C66BE" w14:textId="77777777" w:rsidR="00DA77D0" w:rsidRDefault="00DA77D0">
                                  <w:pPr>
                                    <w:rPr>
                                      <w:sz w:val="20"/>
                                      <w:szCs w:val="20"/>
                                    </w:rPr>
                                  </w:pPr>
                                  <w:proofErr w:type="spellStart"/>
                                  <w:r>
                                    <w:rPr>
                                      <w:sz w:val="20"/>
                                      <w:szCs w:val="20"/>
                                    </w:rPr>
                                    <w:t>Sobrecelda</w:t>
                                  </w:r>
                                  <w:proofErr w:type="spellEnd"/>
                                </w:p>
                              </w:txbxContent>
                            </wps:txbx>
                            <wps:bodyPr vert="horz" wrap="square" lIns="91440" tIns="45720" rIns="91440" bIns="45720" anchor="t" anchorCtr="0" compatLnSpc="0">
                              <a:noAutofit/>
                            </wps:bodyPr>
                          </wps:wsp>
                        </a:graphicData>
                      </a:graphic>
                    </wp:anchor>
                  </w:drawing>
                </mc:Choice>
                <mc:Fallback>
                  <w:pict>
                    <v:shapetype w14:anchorId="615E9472" id="_x0000_t202" coordsize="21600,21600" o:spt="202" path="m,l,21600r21600,l21600,xe">
                      <v:stroke joinstyle="miter"/>
                      <v:path gradientshapeok="t" o:connecttype="rect"/>
                    </v:shapetype>
                    <v:shape id="Cuadro de texto 217" o:spid="_x0000_s1031" type="#_x0000_t202" style="position:absolute;left:0;text-align:left;margin-left:241pt;margin-top:10.95pt;width:69.75pt;height:20.2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rlU2wEAAKEDAAAOAAAAZHJzL2Uyb0RvYy54bWysU9Fu2yAUfZ/Uf0C8N469uMmsONXWqFWl&#10;apuU7QMIhhjJcBmQ2NnX74LTJGrfqr1guPdyuOfc4+X9oDtyEM4rMDXNJ1NKhOHQKLOr6e9fj7cL&#10;SnxgpmEdGFHTo/D0fnXzadnbShTQQtcIRxDE+Kq3NW1DsFWWed4KzfwErDCYlOA0C3h0u6xxrEd0&#10;3WXFdHqX9eAa64AL7zG6HpN0lfClFDz8kNKLQLqaYm8hrS6t27hmqyWrdo7ZVvFTG+wDXWimDD56&#10;hlqzwMjeqXdQWnEHHmSYcNAZSKm4SByQTT59w2bTMisSFxTH27NM/v/B8u+Hn46opqaf7ygxTOOM&#10;HvascUAaQYIYApAin0edeusrLN9YvBCGbzDgvF/jHoOR/iCdjl8kRjCPih/PKiMW4RhcLMpFUVLC&#10;MVWU83xeRpTsctk6H54EaBI3NXU4xKQtO7z4MJa+lsS3DDyqrkuD7MybQKxbM9+Ot2I6izTGduMu&#10;DNsh0U9NxMgWmiMyRE/j2y24v5T06I+a+j975gQl3bPBAXzJZ7NoqHSYlfMCD+46s73OMMMRqqaB&#10;knH7EEYTogssCy9mY3kUamz/6z6AVInqpaNT6+iDJNbJs9Fo1+dUdfmzVv8AAAD//wMAUEsDBBQA&#10;BgAIAAAAIQCnGzlT3gAAAAkBAAAPAAAAZHJzL2Rvd25yZXYueG1sTI/BTsMwEETvSPyDtUi9UTtR&#10;WrUhTlUVcS2iBSRu23ibRMTrKHab8Pe4J7jNakazb4rNZDtxpcG3jjUkcwWCuHKm5VrD+/HlcQXC&#10;B2SDnWPS8EMeNuX9XYG5cSO/0fUQahFL2OeooQmhz6X0VUMW/dz1xNE7u8FiiOdQSzPgGMttJ1Ol&#10;ltJiy/FDgz3tGqq+Dxer4WN//vrM1Gv9bBf96CYl2a6l1rOHafsEItAU/sJww4/oUEamk7uw8aLT&#10;kK3SuCVoSJM1iBhYpskCxOkmMpBlIf8vKH8BAAD//wMAUEsBAi0AFAAGAAgAAAAhALaDOJL+AAAA&#10;4QEAABMAAAAAAAAAAAAAAAAAAAAAAFtDb250ZW50X1R5cGVzXS54bWxQSwECLQAUAAYACAAAACEA&#10;OP0h/9YAAACUAQAACwAAAAAAAAAAAAAAAAAvAQAAX3JlbHMvLnJlbHNQSwECLQAUAAYACAAAACEA&#10;rM65VNsBAAChAwAADgAAAAAAAAAAAAAAAAAuAgAAZHJzL2Uyb0RvYy54bWxQSwECLQAUAAYACAAA&#10;ACEApxs5U94AAAAJAQAADwAAAAAAAAAAAAAAAAA1BAAAZHJzL2Rvd25yZXYueG1sUEsFBgAAAAAE&#10;AAQA8wAAAEAFAAAAAA==&#10;" filled="f" stroked="f">
                      <v:textbox>
                        <w:txbxContent>
                          <w:p w14:paraId="070C66BE" w14:textId="77777777" w:rsidR="00DA77D0" w:rsidRDefault="00DA77D0">
                            <w:pPr>
                              <w:rPr>
                                <w:sz w:val="20"/>
                                <w:szCs w:val="20"/>
                              </w:rPr>
                            </w:pPr>
                            <w:proofErr w:type="spellStart"/>
                            <w:r>
                              <w:rPr>
                                <w:sz w:val="20"/>
                                <w:szCs w:val="20"/>
                              </w:rPr>
                              <w:t>Sobrecelda</w:t>
                            </w:r>
                            <w:proofErr w:type="spellEnd"/>
                          </w:p>
                        </w:txbxContent>
                      </v:textbox>
                    </v:shape>
                  </w:pict>
                </mc:Fallback>
              </mc:AlternateContent>
            </w:r>
            <w:r>
              <w:rPr>
                <w:rFonts w:cs="Times New Roman"/>
                <w:noProof/>
                <w:sz w:val="20"/>
                <w:szCs w:val="20"/>
                <w:lang w:eastAsia="es-CL"/>
              </w:rPr>
              <mc:AlternateContent>
                <mc:Choice Requires="wps">
                  <w:drawing>
                    <wp:anchor distT="0" distB="0" distL="114300" distR="114300" simplePos="0" relativeHeight="251655680" behindDoc="0" locked="0" layoutInCell="1" allowOverlap="1" wp14:anchorId="19B72D9F" wp14:editId="235DFE96">
                      <wp:simplePos x="0" y="0"/>
                      <wp:positionH relativeFrom="column">
                        <wp:posOffset>2468249</wp:posOffset>
                      </wp:positionH>
                      <wp:positionV relativeFrom="paragraph">
                        <wp:posOffset>19046</wp:posOffset>
                      </wp:positionV>
                      <wp:extent cx="1924053" cy="514350"/>
                      <wp:effectExtent l="19050" t="0" r="38097" b="19050"/>
                      <wp:wrapNone/>
                      <wp:docPr id="37" name="Diagrama de flujo: operación manual 12"/>
                      <wp:cNvGraphicFramePr/>
                      <a:graphic xmlns:a="http://schemas.openxmlformats.org/drawingml/2006/main">
                        <a:graphicData uri="http://schemas.microsoft.com/office/word/2010/wordprocessingShape">
                          <wps:wsp>
                            <wps:cNvSpPr/>
                            <wps:spPr>
                              <a:xfrm flipV="1">
                                <a:off x="0" y="0"/>
                                <a:ext cx="1924053" cy="514350"/>
                              </a:xfrm>
                              <a:custGeom>
                                <a:avLst/>
                                <a:gdLst>
                                  <a:gd name="f0" fmla="val 10800000"/>
                                  <a:gd name="f1" fmla="val 5400000"/>
                                  <a:gd name="f2" fmla="val 180"/>
                                  <a:gd name="f3" fmla="val w"/>
                                  <a:gd name="f4" fmla="val h"/>
                                  <a:gd name="f5" fmla="val 0"/>
                                  <a:gd name="f6" fmla="val 5"/>
                                  <a:gd name="f7" fmla="val 4"/>
                                  <a:gd name="f8" fmla="val 1"/>
                                  <a:gd name="f9" fmla="+- 0 0 -270"/>
                                  <a:gd name="f10" fmla="+- 0 0 -90"/>
                                  <a:gd name="f11" fmla="*/ f3 1 5"/>
                                  <a:gd name="f12" fmla="*/ f4 1 5"/>
                                  <a:gd name="f13" fmla="+- f6 0 f5"/>
                                  <a:gd name="f14" fmla="*/ f9 f0 1"/>
                                  <a:gd name="f15" fmla="*/ f10 f0 1"/>
                                  <a:gd name="f16" fmla="*/ f13 1 2"/>
                                  <a:gd name="f17" fmla="*/ f13 1 5"/>
                                  <a:gd name="f18" fmla="*/ f13 1 10"/>
                                  <a:gd name="f19" fmla="*/ f13 4 1"/>
                                  <a:gd name="f20" fmla="*/ f13 9 1"/>
                                  <a:gd name="f21" fmla="*/ f14 1 f2"/>
                                  <a:gd name="f22" fmla="*/ f15 1 f2"/>
                                  <a:gd name="f23" fmla="+- f5 f16 0"/>
                                  <a:gd name="f24" fmla="*/ f19 1 5"/>
                                  <a:gd name="f25" fmla="*/ f20 1 10"/>
                                  <a:gd name="f26" fmla="*/ f18 1 f17"/>
                                  <a:gd name="f27" fmla="*/ f17 1 f17"/>
                                  <a:gd name="f28" fmla="*/ f5 1 f17"/>
                                  <a:gd name="f29" fmla="*/ f6 1 f17"/>
                                  <a:gd name="f30" fmla="+- f21 0 f1"/>
                                  <a:gd name="f31" fmla="+- f22 0 f1"/>
                                  <a:gd name="f32" fmla="*/ f23 1 f17"/>
                                  <a:gd name="f33" fmla="*/ f25 1 f17"/>
                                  <a:gd name="f34" fmla="*/ f24 1 f17"/>
                                  <a:gd name="f35" fmla="*/ f27 f11 1"/>
                                  <a:gd name="f36" fmla="*/ f29 f12 1"/>
                                  <a:gd name="f37" fmla="*/ f28 f12 1"/>
                                  <a:gd name="f38" fmla="*/ f26 f11 1"/>
                                  <a:gd name="f39" fmla="*/ f34 f11 1"/>
                                  <a:gd name="f40" fmla="*/ f32 f12 1"/>
                                  <a:gd name="f41" fmla="*/ f33 f11 1"/>
                                </a:gdLst>
                                <a:ahLst/>
                                <a:cxnLst>
                                  <a:cxn ang="3cd4">
                                    <a:pos x="hc" y="t"/>
                                  </a:cxn>
                                  <a:cxn ang="0">
                                    <a:pos x="r" y="vc"/>
                                  </a:cxn>
                                  <a:cxn ang="cd4">
                                    <a:pos x="hc" y="b"/>
                                  </a:cxn>
                                  <a:cxn ang="cd2">
                                    <a:pos x="l" y="vc"/>
                                  </a:cxn>
                                  <a:cxn ang="f30">
                                    <a:pos x="f38" y="f40"/>
                                  </a:cxn>
                                  <a:cxn ang="f31">
                                    <a:pos x="f41" y="f40"/>
                                  </a:cxn>
                                </a:cxnLst>
                                <a:rect l="f35" t="f37" r="f39" b="f36"/>
                                <a:pathLst>
                                  <a:path w="5" h="5">
                                    <a:moveTo>
                                      <a:pt x="f5" y="f5"/>
                                    </a:moveTo>
                                    <a:lnTo>
                                      <a:pt x="f6" y="f5"/>
                                    </a:lnTo>
                                    <a:lnTo>
                                      <a:pt x="f7" y="f6"/>
                                    </a:lnTo>
                                    <a:lnTo>
                                      <a:pt x="f8" y="f6"/>
                                    </a:lnTo>
                                    <a:close/>
                                  </a:path>
                                </a:pathLst>
                              </a:custGeom>
                              <a:solidFill>
                                <a:srgbClr val="5B9BD5"/>
                              </a:solidFill>
                              <a:ln w="12701" cap="flat">
                                <a:solidFill>
                                  <a:srgbClr val="4472C4"/>
                                </a:solidFill>
                                <a:prstDash val="solid"/>
                                <a:miter/>
                              </a:ln>
                            </wps:spPr>
                            <wps:txbx>
                              <w:txbxContent>
                                <w:p w14:paraId="611CC15C" w14:textId="77777777" w:rsidR="00DA77D0" w:rsidRDefault="00DA77D0">
                                  <w:pPr>
                                    <w:jc w:val="center"/>
                                  </w:pPr>
                                </w:p>
                              </w:txbxContent>
                            </wps:txbx>
                            <wps:bodyPr vert="horz" wrap="square" lIns="91440" tIns="45720" rIns="91440" bIns="45720" anchor="ctr" anchorCtr="0" compatLnSpc="1">
                              <a:noAutofit/>
                            </wps:bodyPr>
                          </wps:wsp>
                        </a:graphicData>
                      </a:graphic>
                    </wp:anchor>
                  </w:drawing>
                </mc:Choice>
                <mc:Fallback>
                  <w:pict>
                    <v:shape w14:anchorId="19B72D9F" id="Diagrama de flujo: operación manual 12" o:spid="_x0000_s1032" style="position:absolute;left:0;text-align:left;margin-left:194.35pt;margin-top:1.5pt;width:151.5pt;height:40.5pt;flip:y;z-index:251655680;visibility:visible;mso-wrap-style:square;mso-wrap-distance-left:9pt;mso-wrap-distance-top:0;mso-wrap-distance-right:9pt;mso-wrap-distance-bottom:0;mso-position-horizontal:absolute;mso-position-horizontal-relative:text;mso-position-vertical:absolute;mso-position-vertical-relative:text;v-text-anchor:middle" coordsize="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HNSAQAAFgMAAAOAAAAZHJzL2Uyb0RvYy54bWysl91urDYQx+8r9R0sLlsluzbsp7I56kl0&#10;qkpH7ZFy2nuvwQsVYGp7P9LX6iP0xTpjwIsXthdVE4kA82c885sBT54+XKqSnDJtClXvIvo4j0hW&#10;C5UW9WEX/fr108M6IsbyOuWlqrNd9J6Z6MPzt988nZttxlSuyjTTBJzUZntudlFubbOdzYzIs4qb&#10;R9VkNRil0hW3cKkPs1TzM3ivyhmbz5ezs9Jpo5XIjIG7r60xenb+pcyE/UVKk1lS7iKIzbqjdsc9&#10;HmfPT3x70LzJC9GFwf9DFBUvaljUu3rllpOjLkauqkJoZZS0j0JVMyVlITKXA2RD5zfZvOW8yVwu&#10;AMc0HpP5/9yKn09fNCnSXRSvIlLzCmr0WnAgUnGSZkSWx9/VlkAdNBfF33/VpOL1kZeEMmR3bswW&#10;XLw1X3R3ZeAUQVykruDpovkN2sKhgWTJxZF/9+SziyUCbtINS+aLOCICbAuaxAtXmlnrB/2Jo7E/&#10;ZqrCc376bGxbuRTOHPe0C15ClWVVQhFPGOV8Pcefrs5eRIeiRTKpYUMNXY98QLTXhc63KyRDa35r&#10;XQytI8/LoXVx+yzU6bpucmuF9+1qpbfWTW/9/oHM4feBrUarU0+wF23GGg/wuxmRMaFkFCY0SBcJ&#10;SpJJiUcIK8klxCPHbjxIdLMhck5GWVGPEzUU3EyJPFUnwphdC8M7e20Lz9ZrxgF5wl4DxLpu7JuQ&#10;etCdCPK/1TDPudNsJjQBZ4oU5ShqFpCmi2lRwHoBmID3KKQANoWAxnVlAWwGpOEtGzkKYa8xJLoa&#10;qULcqzuqALjLbsJVAHw57Sn2xLHfGMWGG5Ul9sidiE2LAuQMm2kiv9gzxwqzO6HHAXTmajxOMA6x&#10;r2A9AH9LNA64M3hdKJtQBdzZ+o4q4M6Wd1YMwMfJtCrx5JFEzKZXTDx6p4qvvmAjOPSfep73X39x&#10;qbvPP5wRjiNHLNLE7TaNMrjb5CIisKVYBAVOQOc2k14+H2q1k57EHe205/1dNRv6Lv/dt4TWxMC6&#10;qGUM7CFsCdymA5fQpsMHEN34gTbjjpGGYQjHIImtBIOQxB0fRiEZQwlhGJLQPO4z1nCLiJ17OCVn&#10;2JIjkuMR71XqlH1VzmoRMXyz3dLuSwkrXu1lHeigNzHEXtdb+79N6w2CQpWLBbz11v5vp+r43KpE&#10;qUzWEsMsXM19OkhjMEUYVRbpp6IsMRWjD/uXUhMYGiDPj5uPr32YgayskQaFXRN4Cw4Dqyy5dVgC&#10;XeAuSVbsxW3UEEEga7Sxr9zk7bLO1JagKmym2zxK6NgZzlntZIVn9rK/uJnNpY939ip9hzkOBnEo&#10;bK70nxE5w1C7i8wfR66ziJQ/1TA1bmiCb6J1F8lihVuQHlr2QwuvBbjaRcLCm9FevFi4hodgeAWs&#10;n+u3RvTjXa1+OFolCxzMXLxtTN0FjK+uGN2ojfPx8Nqprv8QPP8DAAD//wMAUEsDBBQABgAIAAAA&#10;IQBQr+ny3gAAAAgBAAAPAAAAZHJzL2Rvd25yZXYueG1sTI9BS8QwEIXvgv8hjODNTdeVtdamiwgi&#10;i3uxCrK3bDO2xWZSknSb9dc7nvQ2j/d4871yk+wgjuhD70jBcpGBQGqc6alV8P72dJWDCFGT0YMj&#10;VHDCAJvq/KzUhXEzveKxjq3gEgqFVtDFOBZShqZDq8PCjUjsfTpvdWTpW2m8nrncDvI6y9bS6p74&#10;Q6dHfOyw+aonq2Dc7bYv8jvNz6mtV6fttG8+/F6py4v0cA8iYop/YfjFZ3SomOngJjJBDApWeX7L&#10;UT54EvvruyXrg4L8JgNZlfL/gOoHAAD//wMAUEsBAi0AFAAGAAgAAAAhALaDOJL+AAAA4QEAABMA&#10;AAAAAAAAAAAAAAAAAAAAAFtDb250ZW50X1R5cGVzXS54bWxQSwECLQAUAAYACAAAACEAOP0h/9YA&#10;AACUAQAACwAAAAAAAAAAAAAAAAAvAQAAX3JlbHMvLnJlbHNQSwECLQAUAAYACAAAACEA35fhzUgE&#10;AABYDAAADgAAAAAAAAAAAAAAAAAuAgAAZHJzL2Uyb0RvYy54bWxQSwECLQAUAAYACAAAACEAUK/p&#10;8t4AAAAIAQAADwAAAAAAAAAAAAAAAACiBgAAZHJzL2Rvd25yZXYueG1sUEsFBgAAAAAEAAQA8wAA&#10;AK0HAAAAAA==&#10;" adj="-11796480,,5400" path="m,l5,,4,5,1,5,,xe" fillcolor="#5b9bd5" strokecolor="#4472c4" strokeweight=".35281mm">
                      <v:stroke joinstyle="miter"/>
                      <v:formulas/>
                      <v:path arrowok="t" o:connecttype="custom" o:connectlocs="962027,0;1924053,257175;962027,514350;0,257175;192405,257175;1731648,257175" o:connectangles="270,0,90,180,180,0" textboxrect="1,0,4,5"/>
                      <v:textbox>
                        <w:txbxContent>
                          <w:p w14:paraId="611CC15C" w14:textId="77777777" w:rsidR="00DA77D0" w:rsidRDefault="00DA77D0">
                            <w:pPr>
                              <w:jc w:val="center"/>
                            </w:pPr>
                          </w:p>
                        </w:txbxContent>
                      </v:textbox>
                    </v:shape>
                  </w:pict>
                </mc:Fallback>
              </mc:AlternateContent>
            </w:r>
            <w:r>
              <w:rPr>
                <w:rFonts w:cs="Times New Roman"/>
                <w:noProof/>
                <w:sz w:val="20"/>
                <w:szCs w:val="20"/>
                <w:lang w:eastAsia="es-CL"/>
              </w:rPr>
              <mc:AlternateContent>
                <mc:Choice Requires="wps">
                  <w:drawing>
                    <wp:anchor distT="0" distB="0" distL="114300" distR="114300" simplePos="0" relativeHeight="251656704" behindDoc="0" locked="0" layoutInCell="1" allowOverlap="1" wp14:anchorId="67FC8174" wp14:editId="5CFF2B7C">
                      <wp:simplePos x="0" y="0"/>
                      <wp:positionH relativeFrom="column">
                        <wp:posOffset>5135242</wp:posOffset>
                      </wp:positionH>
                      <wp:positionV relativeFrom="paragraph">
                        <wp:posOffset>133346</wp:posOffset>
                      </wp:positionV>
                      <wp:extent cx="1475741" cy="428625"/>
                      <wp:effectExtent l="0" t="0" r="0" b="9525"/>
                      <wp:wrapSquare wrapText="bothSides"/>
                      <wp:docPr id="38" name="Cuadro de texto 14"/>
                      <wp:cNvGraphicFramePr/>
                      <a:graphic xmlns:a="http://schemas.openxmlformats.org/drawingml/2006/main">
                        <a:graphicData uri="http://schemas.microsoft.com/office/word/2010/wordprocessingShape">
                          <wps:wsp>
                            <wps:cNvSpPr txBox="1"/>
                            <wps:spPr>
                              <a:xfrm>
                                <a:off x="0" y="0"/>
                                <a:ext cx="1475741" cy="428625"/>
                              </a:xfrm>
                              <a:prstGeom prst="rect">
                                <a:avLst/>
                              </a:prstGeom>
                              <a:noFill/>
                              <a:ln>
                                <a:noFill/>
                                <a:prstDash/>
                              </a:ln>
                            </wps:spPr>
                            <wps:txbx>
                              <w:txbxContent>
                                <w:p w14:paraId="61293176" w14:textId="77777777" w:rsidR="00DA77D0" w:rsidRDefault="00DA77D0">
                                  <w:pPr>
                                    <w:rPr>
                                      <w:sz w:val="20"/>
                                      <w:szCs w:val="20"/>
                                    </w:rPr>
                                  </w:pPr>
                                  <w:r>
                                    <w:rPr>
                                      <w:sz w:val="20"/>
                                      <w:szCs w:val="20"/>
                                    </w:rPr>
                                    <w:t xml:space="preserve">Pretil de tierra en lado Este de </w:t>
                                  </w:r>
                                  <w:proofErr w:type="spellStart"/>
                                  <w:r>
                                    <w:rPr>
                                      <w:sz w:val="20"/>
                                      <w:szCs w:val="20"/>
                                    </w:rPr>
                                    <w:t>sobrecelda</w:t>
                                  </w:r>
                                  <w:proofErr w:type="spellEnd"/>
                                  <w:r>
                                    <w:rPr>
                                      <w:sz w:val="20"/>
                                      <w:szCs w:val="20"/>
                                    </w:rPr>
                                    <w:t xml:space="preserve">. </w:t>
                                  </w:r>
                                </w:p>
                              </w:txbxContent>
                            </wps:txbx>
                            <wps:bodyPr vert="horz" wrap="square" lIns="91440" tIns="45720" rIns="91440" bIns="45720" anchor="t" anchorCtr="0" compatLnSpc="0">
                              <a:noAutofit/>
                            </wps:bodyPr>
                          </wps:wsp>
                        </a:graphicData>
                      </a:graphic>
                    </wp:anchor>
                  </w:drawing>
                </mc:Choice>
                <mc:Fallback>
                  <w:pict>
                    <v:shape w14:anchorId="67FC8174" id="Cuadro de texto 14" o:spid="_x0000_s1033" type="#_x0000_t202" style="position:absolute;left:0;text-align:left;margin-left:404.35pt;margin-top:10.5pt;width:116.2pt;height:33.75pt;z-index:25165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rp2wEAAKEDAAAOAAAAZHJzL2Uyb0RvYy54bWysU8GO2yAQvVfqPyDujWPX2WytOKt2o60q&#10;rdpKaT+AYIiRgKFAYqdf3wEn2Wh7q3rBMDM83pt5Xj2MRpOj8EGBbWk5m1MiLIdO2X1Lf/54endP&#10;SYjMdkyDFS09iUAf1m/frAbXiAp60J3wBEFsaAbX0j5G1xRF4L0wLMzACYtJCd6wiEe/LzrPBkQ3&#10;uqjm87tiAN85D1yEgNHNlKTrjC+l4PGblEFEoluK3GJefV53aS3WK9bsPXO94mca7B9YGKYsPnqF&#10;2rDIyMGrv6CM4h4CyDjjYAqQUnGRNaCacv5KzbZnTmQt2Jzgrm0K/w+Wfz1+90R1LX2Pk7LM4Iwe&#10;D6zzQDpBohgjkLJObRpcaLB667A+jp9gxHFf4gGDSf0ovUlf1EUwjw0/XZuMUISnS/VysaxLSjjm&#10;6ur+rlokmOLltvMhfhZgSNq01OMQc2/Z8TnEqfRSkh6z8KS0zoPU9lUg1W1Y6KdbKV0kHRPftIvj&#10;bszylxctO+hOKBE9jW/34H9TMqA/Whp+HZgXlOgvFgfwoazrZKh8qBfLCg/+NrO7zTDLEaqlkZJp&#10;+xgnE6ILHIvPdut46tRE/+MhglRZauI4MTpTRx/kZp09m4x2e85VL3/W+g8AAAD//wMAUEsDBBQA&#10;BgAIAAAAIQD3IOP/3QAAAAoBAAAPAAAAZHJzL2Rvd25yZXYueG1sTI/LTsMwEEX3SPyDNUjsqJ2q&#10;hRDiVAjEFkR5SOym8TSJiMdR7Dbh75muYDm6R3fOLTez79WRxtgFtpAtDCjiOriOGwvvb09XOaiY&#10;kB32gcnCD0XYVOdnJRYuTPxKx21qlJRwLNBCm9JQaB3rljzGRRiIJduH0WOSc2y0G3GSct/rpTHX&#10;2mPH8qHFgR5aqr+3B2/h43n/9bkyL82jXw9TmI1mf6utvbyY7+9AJZrTHwwnfVGHSpx24cAuqt5C&#10;bvIbQS0sM9l0Aswqy0DtJMrXoKtS/59Q/QIAAP//AwBQSwECLQAUAAYACAAAACEAtoM4kv4AAADh&#10;AQAAEwAAAAAAAAAAAAAAAAAAAAAAW0NvbnRlbnRfVHlwZXNdLnhtbFBLAQItABQABgAIAAAAIQA4&#10;/SH/1gAAAJQBAAALAAAAAAAAAAAAAAAAAC8BAABfcmVscy8ucmVsc1BLAQItABQABgAIAAAAIQBT&#10;+1rp2wEAAKEDAAAOAAAAAAAAAAAAAAAAAC4CAABkcnMvZTJvRG9jLnhtbFBLAQItABQABgAIAAAA&#10;IQD3IOP/3QAAAAoBAAAPAAAAAAAAAAAAAAAAADUEAABkcnMvZG93bnJldi54bWxQSwUGAAAAAAQA&#10;BADzAAAAPwUAAAAA&#10;" filled="f" stroked="f">
                      <v:textbox>
                        <w:txbxContent>
                          <w:p w14:paraId="61293176" w14:textId="77777777" w:rsidR="00DA77D0" w:rsidRDefault="00DA77D0">
                            <w:pPr>
                              <w:rPr>
                                <w:sz w:val="20"/>
                                <w:szCs w:val="20"/>
                              </w:rPr>
                            </w:pPr>
                            <w:r>
                              <w:rPr>
                                <w:sz w:val="20"/>
                                <w:szCs w:val="20"/>
                              </w:rPr>
                              <w:t xml:space="preserve">Pretil de tierra en lado Este de </w:t>
                            </w:r>
                            <w:proofErr w:type="spellStart"/>
                            <w:r>
                              <w:rPr>
                                <w:sz w:val="20"/>
                                <w:szCs w:val="20"/>
                              </w:rPr>
                              <w:t>sobrecelda</w:t>
                            </w:r>
                            <w:proofErr w:type="spellEnd"/>
                            <w:r>
                              <w:rPr>
                                <w:sz w:val="20"/>
                                <w:szCs w:val="20"/>
                              </w:rPr>
                              <w:t xml:space="preserve">. </w:t>
                            </w:r>
                          </w:p>
                        </w:txbxContent>
                      </v:textbox>
                      <w10:wrap type="square"/>
                    </v:shape>
                  </w:pict>
                </mc:Fallback>
              </mc:AlternateContent>
            </w:r>
            <w:r>
              <w:rPr>
                <w:rFonts w:cs="Times New Roman"/>
                <w:noProof/>
                <w:sz w:val="20"/>
                <w:szCs w:val="20"/>
                <w:lang w:eastAsia="es-CL"/>
              </w:rPr>
              <mc:AlternateContent>
                <mc:Choice Requires="wps">
                  <w:drawing>
                    <wp:anchor distT="0" distB="0" distL="114300" distR="114300" simplePos="0" relativeHeight="251658752" behindDoc="0" locked="0" layoutInCell="1" allowOverlap="1" wp14:anchorId="443426E9" wp14:editId="1FC5A3F2">
                      <wp:simplePos x="0" y="0"/>
                      <wp:positionH relativeFrom="column">
                        <wp:posOffset>3277867</wp:posOffset>
                      </wp:positionH>
                      <wp:positionV relativeFrom="paragraph">
                        <wp:posOffset>266062</wp:posOffset>
                      </wp:positionV>
                      <wp:extent cx="1466853" cy="275591"/>
                      <wp:effectExtent l="0" t="0" r="0" b="0"/>
                      <wp:wrapNone/>
                      <wp:docPr id="39" name="Diagrama de flujo: operación manual 13"/>
                      <wp:cNvGraphicFramePr/>
                      <a:graphic xmlns:a="http://schemas.openxmlformats.org/drawingml/2006/main">
                        <a:graphicData uri="http://schemas.microsoft.com/office/word/2010/wordprocessingShape">
                          <wps:wsp>
                            <wps:cNvSpPr/>
                            <wps:spPr>
                              <a:xfrm flipV="1">
                                <a:off x="0" y="0"/>
                                <a:ext cx="1466853" cy="275591"/>
                              </a:xfrm>
                              <a:custGeom>
                                <a:avLst/>
                                <a:gdLst>
                                  <a:gd name="f0" fmla="val 10800000"/>
                                  <a:gd name="f1" fmla="val 5400000"/>
                                  <a:gd name="f2" fmla="val 180"/>
                                  <a:gd name="f3" fmla="val w"/>
                                  <a:gd name="f4" fmla="val h"/>
                                  <a:gd name="f5" fmla="val 0"/>
                                  <a:gd name="f6" fmla="val 5"/>
                                  <a:gd name="f7" fmla="val 4"/>
                                  <a:gd name="f8" fmla="val 1"/>
                                  <a:gd name="f9" fmla="+- 0 0 -270"/>
                                  <a:gd name="f10" fmla="+- 0 0 -90"/>
                                  <a:gd name="f11" fmla="*/ f3 1 5"/>
                                  <a:gd name="f12" fmla="*/ f4 1 5"/>
                                  <a:gd name="f13" fmla="+- f6 0 f5"/>
                                  <a:gd name="f14" fmla="*/ f9 f0 1"/>
                                  <a:gd name="f15" fmla="*/ f10 f0 1"/>
                                  <a:gd name="f16" fmla="*/ f13 1 2"/>
                                  <a:gd name="f17" fmla="*/ f13 1 5"/>
                                  <a:gd name="f18" fmla="*/ f13 1 10"/>
                                  <a:gd name="f19" fmla="*/ f13 4 1"/>
                                  <a:gd name="f20" fmla="*/ f13 9 1"/>
                                  <a:gd name="f21" fmla="*/ f14 1 f2"/>
                                  <a:gd name="f22" fmla="*/ f15 1 f2"/>
                                  <a:gd name="f23" fmla="+- f5 f16 0"/>
                                  <a:gd name="f24" fmla="*/ f19 1 5"/>
                                  <a:gd name="f25" fmla="*/ f20 1 10"/>
                                  <a:gd name="f26" fmla="*/ f18 1 f17"/>
                                  <a:gd name="f27" fmla="*/ f17 1 f17"/>
                                  <a:gd name="f28" fmla="*/ f5 1 f17"/>
                                  <a:gd name="f29" fmla="*/ f6 1 f17"/>
                                  <a:gd name="f30" fmla="+- f21 0 f1"/>
                                  <a:gd name="f31" fmla="+- f22 0 f1"/>
                                  <a:gd name="f32" fmla="*/ f23 1 f17"/>
                                  <a:gd name="f33" fmla="*/ f25 1 f17"/>
                                  <a:gd name="f34" fmla="*/ f24 1 f17"/>
                                  <a:gd name="f35" fmla="*/ f27 f11 1"/>
                                  <a:gd name="f36" fmla="*/ f29 f12 1"/>
                                  <a:gd name="f37" fmla="*/ f28 f12 1"/>
                                  <a:gd name="f38" fmla="*/ f26 f11 1"/>
                                  <a:gd name="f39" fmla="*/ f34 f11 1"/>
                                  <a:gd name="f40" fmla="*/ f32 f12 1"/>
                                  <a:gd name="f41" fmla="*/ f33 f11 1"/>
                                </a:gdLst>
                                <a:ahLst/>
                                <a:cxnLst>
                                  <a:cxn ang="3cd4">
                                    <a:pos x="hc" y="t"/>
                                  </a:cxn>
                                  <a:cxn ang="0">
                                    <a:pos x="r" y="vc"/>
                                  </a:cxn>
                                  <a:cxn ang="cd4">
                                    <a:pos x="hc" y="b"/>
                                  </a:cxn>
                                  <a:cxn ang="cd2">
                                    <a:pos x="l" y="vc"/>
                                  </a:cxn>
                                  <a:cxn ang="f30">
                                    <a:pos x="f38" y="f40"/>
                                  </a:cxn>
                                  <a:cxn ang="f31">
                                    <a:pos x="f41" y="f40"/>
                                  </a:cxn>
                                </a:cxnLst>
                                <a:rect l="f35" t="f37" r="f39" b="f36"/>
                                <a:pathLst>
                                  <a:path w="5" h="5">
                                    <a:moveTo>
                                      <a:pt x="f5" y="f5"/>
                                    </a:moveTo>
                                    <a:lnTo>
                                      <a:pt x="f6" y="f5"/>
                                    </a:lnTo>
                                    <a:lnTo>
                                      <a:pt x="f7" y="f6"/>
                                    </a:lnTo>
                                    <a:lnTo>
                                      <a:pt x="f8" y="f6"/>
                                    </a:lnTo>
                                    <a:close/>
                                  </a:path>
                                </a:pathLst>
                              </a:custGeom>
                              <a:solidFill>
                                <a:srgbClr val="5B9BD5"/>
                              </a:solidFill>
                              <a:ln cap="flat">
                                <a:noFill/>
                                <a:prstDash val="solid"/>
                              </a:ln>
                            </wps:spPr>
                            <wps:bodyPr lIns="0" tIns="0" rIns="0" bIns="0"/>
                          </wps:wsp>
                        </a:graphicData>
                      </a:graphic>
                    </wp:anchor>
                  </w:drawing>
                </mc:Choice>
                <mc:Fallback xmlns:w16sdtdh="http://schemas.microsoft.com/office/word/2020/wordml/sdtdatahash">
                  <w:pict>
                    <v:shape w14:anchorId="780CF159" id="Diagrama de flujo: operación manual 13" o:spid="_x0000_s1026" style="position:absolute;margin-left:258.1pt;margin-top:20.95pt;width:115.5pt;height:21.7pt;flip:y;z-index:251658752;visibility:visible;mso-wrap-style:square;mso-wrap-distance-left:9pt;mso-wrap-distance-top:0;mso-wrap-distance-right:9pt;mso-wrap-distance-bottom:0;mso-position-horizontal:absolute;mso-position-horizontal-relative:text;mso-position-vertical:absolute;mso-position-vertical-relative:text;v-text-anchor:top"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XAn6QMAAJoLAAAOAAAAZHJzL2Uyb0RvYy54bWyslt2OozYUx+8r9R0sLlvNgA351GRW2kZb&#10;VaralXbbe8fgQGUwspkk81x9hL7YnmPA4Su9qDojESf+++9zfj7AeflwKxW5ZMYWujoE9DkKSFYJ&#10;nRbV+RD88fXT0zYgtuFVypWuskPwntngw+v3371c633GdK5VmhkCJpXdX+tDkDdNvQ9DK/Ks5PZZ&#10;11kFk1Kbkjfw1ZzD1PAruJcqZFG0Dq/apLXRIrMWfj22k8Gr85cyE83vUtqsIeoQQGyNuxp3PeE1&#10;fH3h+7PhdV6ILgz+H6IoeVHBpt7qyBtO3kwxsyoLYbTVsnkWugy1lIXIXA6QDY0m2XzJeZ25XACO&#10;rT0m+//Zit8unw0p0kMQ7wJS8RLO6FhwIFJykmZEqre/9J7AORguin/+rkjJqzeuCI2R3bW2e7D4&#10;Un823TcLQwRxk6aE1UX9J5SFQwPJkpsj/+7JZ7eGCPiRJuv1dhUHRMAc26xWO4r2YeuDfuLNNj9n&#10;usQxv/xqm/bkUhg57mkXvIRTlqWCQ7xglNE2wr/unL2IDkWrZFHDhhq6nXlAtPeNrtMdkuFsPp1d&#10;DWdnzuvh7Gq6djOcTaazcL/do3IQoSh93nDG7eyPTySC/ye2me1OPcFetJtrPMAfQiJjQsksTOr5&#10;oSRZlHiEsJNcQzxybuNBos2OyIjMsqIeJ2oo2CyJPFUnwpjZFB71bL1mHpAn7DVArKvGvgipB92J&#10;IP+phnnOnWa3oBlxpkhRzqJmI9J0tSwasV4BJuA9C2kEm0JA83NlI9gMSMNdNjMaw95iSAB3QomN&#10;cW8eqEbAXXYLViPg62Wn2BPHemMUC252LLFH7kRsWTRCzrCYFvKLPXM8YfYg9HgEnbkznicYj7Fv&#10;YD8APyUaj7gzuF0oW1CNuLPtA9WIO1s/2HEEPk6WVYknjyRitrxj4tE7VXz3ghfBuX/U87x/+otb&#10;1T3+YUQ4thyxSBP3tqm1xbdNLgICr5QGQYEJ6NzLpJdHQ61x0ot4oF12Pj1Us6G3+ndvCaWJgXVR&#10;yxjYQ9gSuC0HLqFMhwsQ3XxBm3HHyEAzhG2QxFKCRkjGUAbQCkl880MzJKF43A1a8wYRO3sYkush&#10;gBU5XvG3Ul+yr9rNNogYntlua/ekhB3v86oa6aA2McRe18/2n3XrBkGhysUCbv1s/9mpOj5TlVDa&#10;Zi0xzMKduU8HaQy6CKtVkX4qlMJUrDmfflKGQNMAeX7cfTz2YY5kqiKCQ5sqFW8cjEqjQ4vN2ObI&#10;bd56uGXd4SkouhBbpbY5wtFJp+/QeKlfKmjm4OZo+oHpB6dugNngCmgAXTpds4od5vC7U91b6tdv&#10;AAAA//8DAFBLAwQUAAYACAAAACEAVvvVY9wAAAAJAQAADwAAAGRycy9kb3ducmV2LnhtbEyPTW6D&#10;MBBG95V6B2sqddcYaEgoZYggUg/QJAdw8BRQ/YNsE8jt667a5cw8ffO+6rBqxW7k/GgNQrpJgJHp&#10;rBxNj3A5f7wUwHwQRgplDSHcycOhfnyoRCntYj7pdgo9iyHGlwJhCGEqOffdQFr4jZ3IxNuXdVqE&#10;OLqeSyeWGK4Vz5Jkx7UYTfwwiImOA3Xfp1kjtG2zzFOjzsmRVtfciylL2xzx+Wlt3oEFWsMfDL/6&#10;UR3q6HS1s5GeKYQ83WURRdimb8AisN/u4+KKUOSvwOuK/29Q/wAAAP//AwBQSwECLQAUAAYACAAA&#10;ACEAtoM4kv4AAADhAQAAEwAAAAAAAAAAAAAAAAAAAAAAW0NvbnRlbnRfVHlwZXNdLnhtbFBLAQIt&#10;ABQABgAIAAAAIQA4/SH/1gAAAJQBAAALAAAAAAAAAAAAAAAAAC8BAABfcmVscy8ucmVsc1BLAQIt&#10;ABQABgAIAAAAIQAwrXAn6QMAAJoLAAAOAAAAAAAAAAAAAAAAAC4CAABkcnMvZTJvRG9jLnhtbFBL&#10;AQItABQABgAIAAAAIQBW+9Vj3AAAAAkBAAAPAAAAAAAAAAAAAAAAAEMGAABkcnMvZG93bnJldi54&#10;bWxQSwUGAAAAAAQABADzAAAATAcAAAAA&#10;" path="m,l5,,4,5,1,5,,xe" fillcolor="#5b9bd5" stroked="f">
                      <v:path arrowok="t" o:connecttype="custom" o:connectlocs="733427,0;1466853,137796;733427,275591;0,137796;146685,137796;1320168,137796" o:connectangles="270,0,90,180,180,0" textboxrect="1,0,4,5"/>
                    </v:shape>
                  </w:pict>
                </mc:Fallback>
              </mc:AlternateContent>
            </w:r>
            <w:r>
              <w:rPr>
                <w:rFonts w:cs="Times New Roman"/>
                <w:noProof/>
                <w:sz w:val="20"/>
                <w:szCs w:val="20"/>
                <w:lang w:eastAsia="es-CL"/>
              </w:rPr>
              <mc:AlternateContent>
                <mc:Choice Requires="wps">
                  <w:drawing>
                    <wp:anchor distT="0" distB="0" distL="114300" distR="114300" simplePos="0" relativeHeight="251659776" behindDoc="0" locked="0" layoutInCell="1" allowOverlap="1" wp14:anchorId="7C2F3295" wp14:editId="39B47CC2">
                      <wp:simplePos x="0" y="0"/>
                      <wp:positionH relativeFrom="column">
                        <wp:posOffset>4531995</wp:posOffset>
                      </wp:positionH>
                      <wp:positionV relativeFrom="paragraph">
                        <wp:posOffset>424811</wp:posOffset>
                      </wp:positionV>
                      <wp:extent cx="495303" cy="0"/>
                      <wp:effectExtent l="38100" t="76200" r="0" b="114300"/>
                      <wp:wrapNone/>
                      <wp:docPr id="40" name="Conector recto de flecha 4"/>
                      <wp:cNvGraphicFramePr/>
                      <a:graphic xmlns:a="http://schemas.openxmlformats.org/drawingml/2006/main">
                        <a:graphicData uri="http://schemas.microsoft.com/office/word/2010/wordprocessingShape">
                          <wps:wsp>
                            <wps:cNvCnPr/>
                            <wps:spPr>
                              <a:xfrm flipH="1">
                                <a:off x="0" y="0"/>
                                <a:ext cx="495303" cy="0"/>
                              </a:xfrm>
                              <a:prstGeom prst="straightConnector1">
                                <a:avLst/>
                              </a:prstGeom>
                              <a:noFill/>
                              <a:ln w="19046" cap="flat">
                                <a:solidFill>
                                  <a:srgbClr val="ED7D31"/>
                                </a:solidFill>
                                <a:prstDash val="solid"/>
                                <a:miter/>
                                <a:tailEnd type="arrow"/>
                              </a:ln>
                            </wps:spPr>
                            <wps:bodyPr/>
                          </wps:wsp>
                        </a:graphicData>
                      </a:graphic>
                    </wp:anchor>
                  </w:drawing>
                </mc:Choice>
                <mc:Fallback xmlns:w16sdtdh="http://schemas.microsoft.com/office/word/2020/wordml/sdtdatahash">
                  <w:pict>
                    <v:shapetype w14:anchorId="29710EAA" id="_x0000_t32" coordsize="21600,21600" o:spt="32" o:oned="t" path="m,l21600,21600e" filled="f">
                      <v:path arrowok="t" fillok="f" o:connecttype="none"/>
                      <o:lock v:ext="edit" shapetype="t"/>
                    </v:shapetype>
                    <v:shape id="Conector recto de flecha 4" o:spid="_x0000_s1026" type="#_x0000_t32" style="position:absolute;margin-left:356.85pt;margin-top:33.45pt;width:39pt;height:0;flip:x;z-index:25165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iT+zwEAAHsDAAAOAAAAZHJzL2Uyb0RvYy54bWysU01v2zAMvQ/YfxB0X+w0WbcacXqI2+0w&#10;bAG6/gBGlmwB+gKlxcm/HyWn2ddt6EUWRfLx8ZHe3J+sYUeJUXvX8uWi5kw64XvthpY/f39895Gz&#10;mMD1YLyTLT/LyO+3b99sptDIGz9600tkBOJiM4WWjymFpqqiGKWFuPBBOnIqjxYSmThUPcJE6NZU&#10;N3V9W00e+4BeyBjptZudfFvwlZIifVMqysRMy4lbKieW85DParuBZkAIoxYXGvAfLCxoR0WvUB0k&#10;YD9Q/wNltUAfvUoL4W3lldJClh6om2X9VzdPIwRZeiFxYrjKFF8PVnw97pHpvuVrkseBpRntaFIi&#10;eWSYP6yXTBkpRmDrLNcUYkNZO7fHixXDHnPvJ4WWQnX4TJtQ1KD+2KmIfb6KLU+JCXpc371f1SvO&#10;xIurmhEyUsCYPklvWb60PCYEPYyJiM3MZnQ4fomJOFDiS0JOdv5RG1MGaxybiMtdvb6lQkD7pQyk&#10;Qi16o/scmFMiDoedQXYEWpOH7kO3WuZWCfiPsFylgzjOccU1L5DVSWY1oEmgzYPrWToHUhIQ/XRB&#10;Mo4As3izXPl28P25qFjeacKl5GUb8wr9bpfsX//M9icAAAD//wMAUEsDBBQABgAIAAAAIQA5ca9Z&#10;2wAAAAkBAAAPAAAAZHJzL2Rvd25yZXYueG1sTI/BTsMwDIbvSLxDZCRuLC1DbVeaThXSpF3Z9gBZ&#10;47WFxKmabC1vjxEHOPr3r8+fq+3irLjhFAZPCtJVAgKp9WagTsHpuHsqQISoyWjrCRV8YYBtfX9X&#10;6dL4md7xdoidYAiFUivoYxxLKUPbo9Nh5Uck3l385HTkceqkmfTMcGflc5Jk0umB+EKvR3zrsf08&#10;XJ2CbB73c+Ga9cdxv0tscTLN5SUq9fiwNK8gIi7xrww/+qwONTud/ZVMEFZBnq5zrjIs24DgQr5J&#10;OTj/BrKu5P8P6m8AAAD//wMAUEsBAi0AFAAGAAgAAAAhALaDOJL+AAAA4QEAABMAAAAAAAAAAAAA&#10;AAAAAAAAAFtDb250ZW50X1R5cGVzXS54bWxQSwECLQAUAAYACAAAACEAOP0h/9YAAACUAQAACwAA&#10;AAAAAAAAAAAAAAAvAQAAX3JlbHMvLnJlbHNQSwECLQAUAAYACAAAACEAbnok/s8BAAB7AwAADgAA&#10;AAAAAAAAAAAAAAAuAgAAZHJzL2Uyb0RvYy54bWxQSwECLQAUAAYACAAAACEAOXGvWdsAAAAJAQAA&#10;DwAAAAAAAAAAAAAAAAApBAAAZHJzL2Rvd25yZXYueG1sUEsFBgAAAAAEAAQA8wAAADEFAAAAAA==&#10;" strokecolor="#ed7d31" strokeweight=".52906mm">
                      <v:stroke endarrow="open" joinstyle="miter"/>
                    </v:shape>
                  </w:pict>
                </mc:Fallback>
              </mc:AlternateContent>
            </w:r>
          </w:p>
          <w:p w14:paraId="25159FF9" w14:textId="77777777" w:rsidR="00DE048C" w:rsidRDefault="00DE048C">
            <w:pPr>
              <w:spacing w:after="0" w:line="240" w:lineRule="auto"/>
              <w:jc w:val="both"/>
              <w:rPr>
                <w:rFonts w:cs="Times New Roman"/>
                <w:bCs/>
                <w:iCs/>
                <w:color w:val="000000"/>
                <w:sz w:val="20"/>
                <w:szCs w:val="20"/>
                <w:lang w:val="es-ES" w:eastAsia="es-ES"/>
              </w:rPr>
            </w:pPr>
          </w:p>
          <w:p w14:paraId="49A6E07C" w14:textId="77777777" w:rsidR="00DE048C" w:rsidRDefault="00DE048C">
            <w:pPr>
              <w:spacing w:after="0" w:line="240" w:lineRule="auto"/>
              <w:jc w:val="both"/>
              <w:rPr>
                <w:rFonts w:cs="Times New Roman"/>
                <w:bCs/>
                <w:iCs/>
                <w:color w:val="000000"/>
                <w:sz w:val="20"/>
                <w:szCs w:val="20"/>
                <w:lang w:val="es-ES" w:eastAsia="es-ES"/>
              </w:rPr>
            </w:pPr>
          </w:p>
          <w:p w14:paraId="21FEC466" w14:textId="77777777" w:rsidR="00DE048C" w:rsidRDefault="00DE048C">
            <w:pPr>
              <w:spacing w:after="0" w:line="240" w:lineRule="auto"/>
              <w:jc w:val="both"/>
              <w:rPr>
                <w:rFonts w:cs="Times New Roman"/>
                <w:bCs/>
                <w:iCs/>
                <w:color w:val="000000"/>
                <w:sz w:val="20"/>
                <w:szCs w:val="20"/>
                <w:lang w:val="es-ES" w:eastAsia="es-ES"/>
              </w:rPr>
            </w:pPr>
          </w:p>
          <w:p w14:paraId="45C13E3E" w14:textId="77777777" w:rsidR="00DE048C" w:rsidRDefault="00DE048C">
            <w:pPr>
              <w:spacing w:after="0" w:line="240" w:lineRule="auto"/>
              <w:ind w:left="284"/>
              <w:rPr>
                <w:rFonts w:cs="Times New Roman"/>
                <w:b/>
                <w:sz w:val="20"/>
                <w:szCs w:val="20"/>
                <w:lang w:val="es-ES" w:eastAsia="es-ES"/>
              </w:rPr>
            </w:pPr>
          </w:p>
          <w:p w14:paraId="217DAB6A" w14:textId="77777777" w:rsidR="00DE048C" w:rsidRDefault="00D22201">
            <w:pPr>
              <w:numPr>
                <w:ilvl w:val="0"/>
                <w:numId w:val="8"/>
              </w:numPr>
              <w:spacing w:after="0" w:line="240" w:lineRule="auto"/>
              <w:ind w:left="313" w:hanging="313"/>
              <w:jc w:val="both"/>
            </w:pPr>
            <w:r>
              <w:rPr>
                <w:rFonts w:cs="Times New Roman"/>
                <w:sz w:val="20"/>
                <w:szCs w:val="20"/>
                <w:lang w:val="es-ES" w:eastAsia="es-ES"/>
              </w:rPr>
              <w:t xml:space="preserve">En inspección de fecha 12 de mayo de 2021, se constató </w:t>
            </w:r>
            <w:r>
              <w:rPr>
                <w:rFonts w:cs="Times New Roman"/>
                <w:iCs/>
                <w:color w:val="000000"/>
                <w:sz w:val="20"/>
                <w:szCs w:val="20"/>
                <w:lang w:val="es-ES" w:eastAsia="es-ES"/>
              </w:rPr>
              <w:t xml:space="preserve">la existencia de retroexcavadora y un frente de trabajo activo que forma parte de la </w:t>
            </w:r>
            <w:proofErr w:type="spellStart"/>
            <w:r>
              <w:rPr>
                <w:rFonts w:cs="Times New Roman"/>
                <w:iCs/>
                <w:color w:val="000000"/>
                <w:sz w:val="20"/>
                <w:szCs w:val="20"/>
                <w:lang w:val="es-ES" w:eastAsia="es-ES"/>
              </w:rPr>
              <w:t>sobrecelda</w:t>
            </w:r>
            <w:proofErr w:type="spellEnd"/>
            <w:r>
              <w:rPr>
                <w:rFonts w:cs="Times New Roman"/>
                <w:iCs/>
                <w:color w:val="000000"/>
                <w:sz w:val="20"/>
                <w:szCs w:val="20"/>
                <w:lang w:val="es-ES" w:eastAsia="es-ES"/>
              </w:rPr>
              <w:t xml:space="preserve"> del proyecto de adecuación de la zanja N°1 (lado Sur de la zanja), con residuos en superficie ya compactados (Fotografía 5). La Sra. Jiménez, ingeniera ambiental del Departamento de Medio Ambiente Aseo y Ornato de la Municipalidad de Ancud, indica que durante la mañana ingresaron dos camiones recolectores, y que de momento se tienen los residuos compactados para luego proceder a la cobertura. Informa que entre enero y marzo de 2021 se dispusieron 2.770 ton de residuos en la zanja.</w:t>
            </w:r>
          </w:p>
          <w:p w14:paraId="6D25C1A5" w14:textId="77777777" w:rsidR="00DE048C" w:rsidRDefault="00D22201">
            <w:pPr>
              <w:spacing w:after="0" w:line="240" w:lineRule="auto"/>
              <w:ind w:left="313"/>
              <w:jc w:val="both"/>
              <w:rPr>
                <w:rFonts w:cs="Times New Roman"/>
                <w:iCs/>
                <w:color w:val="000000"/>
                <w:sz w:val="20"/>
                <w:szCs w:val="20"/>
                <w:lang w:val="es-ES" w:eastAsia="es-ES"/>
              </w:rPr>
            </w:pPr>
            <w:r w:rsidRPr="0019716B">
              <w:rPr>
                <w:rFonts w:cs="Times New Roman"/>
                <w:iCs/>
                <w:color w:val="000000"/>
                <w:sz w:val="20"/>
                <w:szCs w:val="20"/>
                <w:highlight w:val="yellow"/>
                <w:lang w:val="es-ES" w:eastAsia="es-ES"/>
              </w:rPr>
              <w:t xml:space="preserve">Se constató abundante presencia de vectores, principalmente jotes (Fotografía 5). La Sra. Jiménez, señala que como método de control de aves han dispuesto malla </w:t>
            </w:r>
            <w:proofErr w:type="spellStart"/>
            <w:r w:rsidRPr="0019716B">
              <w:rPr>
                <w:rFonts w:cs="Times New Roman"/>
                <w:iCs/>
                <w:color w:val="000000"/>
                <w:sz w:val="20"/>
                <w:szCs w:val="20"/>
                <w:highlight w:val="yellow"/>
                <w:lang w:val="es-ES" w:eastAsia="es-ES"/>
              </w:rPr>
              <w:t>raschel</w:t>
            </w:r>
            <w:proofErr w:type="spellEnd"/>
            <w:r w:rsidRPr="0019716B">
              <w:rPr>
                <w:rFonts w:cs="Times New Roman"/>
                <w:iCs/>
                <w:color w:val="000000"/>
                <w:sz w:val="20"/>
                <w:szCs w:val="20"/>
                <w:highlight w:val="yellow"/>
                <w:lang w:val="es-ES" w:eastAsia="es-ES"/>
              </w:rPr>
              <w:t xml:space="preserve"> en los taludes principalmente, con el fin de evitar que las aves escarben y dispersen los residuos</w:t>
            </w:r>
            <w:r>
              <w:rPr>
                <w:rFonts w:cs="Times New Roman"/>
                <w:iCs/>
                <w:color w:val="000000"/>
                <w:sz w:val="20"/>
                <w:szCs w:val="20"/>
                <w:lang w:val="es-ES" w:eastAsia="es-ES"/>
              </w:rPr>
              <w:t xml:space="preserve">. Se constató existencia de malla </w:t>
            </w:r>
            <w:proofErr w:type="spellStart"/>
            <w:r>
              <w:rPr>
                <w:rFonts w:cs="Times New Roman"/>
                <w:iCs/>
                <w:color w:val="000000"/>
                <w:sz w:val="20"/>
                <w:szCs w:val="20"/>
                <w:lang w:val="es-ES" w:eastAsia="es-ES"/>
              </w:rPr>
              <w:t>raschel</w:t>
            </w:r>
            <w:proofErr w:type="spellEnd"/>
            <w:r>
              <w:rPr>
                <w:rFonts w:cs="Times New Roman"/>
                <w:iCs/>
                <w:color w:val="000000"/>
                <w:sz w:val="20"/>
                <w:szCs w:val="20"/>
                <w:lang w:val="es-ES" w:eastAsia="es-ES"/>
              </w:rPr>
              <w:t xml:space="preserve"> en talud </w:t>
            </w:r>
            <w:r>
              <w:rPr>
                <w:rFonts w:cs="Times New Roman"/>
                <w:iCs/>
                <w:color w:val="000000"/>
                <w:sz w:val="20"/>
                <w:szCs w:val="20"/>
                <w:lang w:val="es-ES" w:eastAsia="es-ES"/>
              </w:rPr>
              <w:lastRenderedPageBreak/>
              <w:t>de lado Norte y en parte del lado Oeste de la Zanja N°1</w:t>
            </w:r>
            <w:r w:rsidRPr="0019716B">
              <w:rPr>
                <w:rFonts w:cs="Times New Roman"/>
                <w:iCs/>
                <w:color w:val="000000"/>
                <w:sz w:val="20"/>
                <w:szCs w:val="20"/>
                <w:highlight w:val="yellow"/>
                <w:lang w:val="es-ES" w:eastAsia="es-ES"/>
              </w:rPr>
              <w:t xml:space="preserve">. También indica que la </w:t>
            </w:r>
            <w:proofErr w:type="spellStart"/>
            <w:r w:rsidRPr="0019716B">
              <w:rPr>
                <w:rFonts w:cs="Times New Roman"/>
                <w:iCs/>
                <w:color w:val="000000"/>
                <w:sz w:val="20"/>
                <w:szCs w:val="20"/>
                <w:highlight w:val="yellow"/>
                <w:lang w:val="es-ES" w:eastAsia="es-ES"/>
              </w:rPr>
              <w:t>sobrecelda</w:t>
            </w:r>
            <w:proofErr w:type="spellEnd"/>
            <w:r w:rsidRPr="0019716B">
              <w:rPr>
                <w:rFonts w:cs="Times New Roman"/>
                <w:iCs/>
                <w:color w:val="000000"/>
                <w:sz w:val="20"/>
                <w:szCs w:val="20"/>
                <w:highlight w:val="yellow"/>
                <w:lang w:val="es-ES" w:eastAsia="es-ES"/>
              </w:rPr>
              <w:t xml:space="preserve"> del proyecto de adecuación (extensión de la zanja N°1 hacia el lado Sur) comenzó hace aproximadamente 2 semanas y que permitiría disponer residuos hasta junio de 2021. Señala que la altura de la </w:t>
            </w:r>
            <w:proofErr w:type="spellStart"/>
            <w:r w:rsidRPr="0019716B">
              <w:rPr>
                <w:rFonts w:cs="Times New Roman"/>
                <w:iCs/>
                <w:color w:val="000000"/>
                <w:sz w:val="20"/>
                <w:szCs w:val="20"/>
                <w:highlight w:val="yellow"/>
                <w:lang w:val="es-ES" w:eastAsia="es-ES"/>
              </w:rPr>
              <w:t>sobrecelda</w:t>
            </w:r>
            <w:proofErr w:type="spellEnd"/>
            <w:r w:rsidRPr="0019716B">
              <w:rPr>
                <w:rFonts w:cs="Times New Roman"/>
                <w:iCs/>
                <w:color w:val="000000"/>
                <w:sz w:val="20"/>
                <w:szCs w:val="20"/>
                <w:highlight w:val="yellow"/>
                <w:lang w:val="es-ES" w:eastAsia="es-ES"/>
              </w:rPr>
              <w:t xml:space="preserve"> será de 3 metros sobre la rasante.</w:t>
            </w:r>
            <w:r>
              <w:rPr>
                <w:rFonts w:cs="Times New Roman"/>
                <w:iCs/>
                <w:color w:val="000000"/>
                <w:sz w:val="20"/>
                <w:szCs w:val="20"/>
                <w:lang w:val="es-ES" w:eastAsia="es-ES"/>
              </w:rPr>
              <w:t xml:space="preserve">  </w:t>
            </w:r>
          </w:p>
          <w:p w14:paraId="5C82C35C"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En cuanto al material de cobertura, Sra. Jiménez indica que es el mismo que se retiró para la construcción de la zanja, y que se encuentra acopiado en zona Sureste de la zanja. </w:t>
            </w:r>
          </w:p>
          <w:p w14:paraId="1F8D9A55"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En zanja N°1 se constató que existe un pretil de contención de 1 m de altura por lado Este de la zanja; una </w:t>
            </w:r>
            <w:proofErr w:type="spellStart"/>
            <w:r>
              <w:rPr>
                <w:rFonts w:cs="Times New Roman"/>
                <w:iCs/>
                <w:color w:val="000000"/>
                <w:sz w:val="20"/>
                <w:szCs w:val="20"/>
                <w:lang w:val="es-ES" w:eastAsia="es-ES"/>
              </w:rPr>
              <w:t>sobrecelda</w:t>
            </w:r>
            <w:proofErr w:type="spellEnd"/>
            <w:r>
              <w:rPr>
                <w:rFonts w:cs="Times New Roman"/>
                <w:iCs/>
                <w:color w:val="000000"/>
                <w:sz w:val="20"/>
                <w:szCs w:val="20"/>
                <w:lang w:val="es-ES" w:eastAsia="es-ES"/>
              </w:rPr>
              <w:t xml:space="preserve">; y una </w:t>
            </w:r>
            <w:proofErr w:type="spellStart"/>
            <w:r>
              <w:rPr>
                <w:rFonts w:cs="Times New Roman"/>
                <w:iCs/>
                <w:color w:val="000000"/>
                <w:sz w:val="20"/>
                <w:szCs w:val="20"/>
                <w:lang w:val="es-ES" w:eastAsia="es-ES"/>
              </w:rPr>
              <w:t>sobre-sobrecelda</w:t>
            </w:r>
            <w:proofErr w:type="spellEnd"/>
            <w:r>
              <w:rPr>
                <w:rFonts w:cs="Times New Roman"/>
                <w:iCs/>
                <w:color w:val="000000"/>
                <w:sz w:val="20"/>
                <w:szCs w:val="20"/>
                <w:lang w:val="es-ES" w:eastAsia="es-ES"/>
              </w:rPr>
              <w:t>, que en total alcanzan una altura aproximada de 4 metros sobre la rasante (Fotografía 6).</w:t>
            </w:r>
          </w:p>
          <w:p w14:paraId="166676AA" w14:textId="77777777" w:rsidR="00DE048C" w:rsidRDefault="00DE048C">
            <w:pPr>
              <w:spacing w:after="0" w:line="240" w:lineRule="auto"/>
              <w:ind w:left="313"/>
              <w:jc w:val="both"/>
              <w:rPr>
                <w:rFonts w:cs="Times New Roman"/>
                <w:iCs/>
                <w:color w:val="000000"/>
                <w:sz w:val="20"/>
                <w:szCs w:val="20"/>
                <w:lang w:val="es-ES" w:eastAsia="es-ES"/>
              </w:rPr>
            </w:pPr>
          </w:p>
          <w:p w14:paraId="73E30BAE"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En la oficina se solicitaron los documentos asociados a los registros de ingreso de residuos, al manejo de lixiviados y mediciones de biogás, los cuales fueron enviados al correo de la oficina regional, para el correspondiente análisis en gabinete (Anexo 3). Se constató que diariamente ingresan 3 camiones de lunes a sábado, y se constató que desde enero a marzo de 2021 se han dispuesto 2.760 toneladas de residuos, y que el último informe de biogás es de abril de 2021.</w:t>
            </w:r>
          </w:p>
          <w:p w14:paraId="68440DB1" w14:textId="77777777" w:rsidR="00DE048C" w:rsidRDefault="00DE048C">
            <w:pPr>
              <w:spacing w:after="0" w:line="240" w:lineRule="auto"/>
              <w:jc w:val="both"/>
              <w:rPr>
                <w:rFonts w:cs="Times New Roman"/>
                <w:sz w:val="20"/>
                <w:szCs w:val="20"/>
                <w:lang w:val="es-ES" w:eastAsia="es-ES"/>
              </w:rPr>
            </w:pPr>
          </w:p>
          <w:p w14:paraId="15CE2655" w14:textId="77777777" w:rsidR="00DE048C" w:rsidRDefault="00D22201">
            <w:pPr>
              <w:numPr>
                <w:ilvl w:val="0"/>
                <w:numId w:val="8"/>
              </w:numPr>
              <w:spacing w:after="0" w:line="240" w:lineRule="auto"/>
              <w:ind w:left="313" w:hanging="313"/>
              <w:jc w:val="both"/>
              <w:rPr>
                <w:rFonts w:cs="Times New Roman"/>
                <w:sz w:val="20"/>
                <w:szCs w:val="20"/>
                <w:lang w:val="es-ES" w:eastAsia="es-ES"/>
              </w:rPr>
            </w:pPr>
            <w:r>
              <w:rPr>
                <w:rFonts w:cs="Times New Roman"/>
                <w:sz w:val="20"/>
                <w:szCs w:val="20"/>
                <w:lang w:val="es-ES" w:eastAsia="es-ES"/>
              </w:rPr>
              <w:t>Mediante Res. Ex. N°26 del 17 de marzo de 2021 (Anexo 4) se realiza requerimiento de información a la I. Municipalidad de Ancud solicitando mayores antecedentes de la operación del relleno. Luego, con fecha 29 de marzo de 2021 titular ingresa Oficio IMA N°441 solicitando ampliación de plazo, el que es concedido mediante Res. Ex. N°30 del 30 de marzo de 2021 (Anexo 5), y con fecha 9 de abril de 2021 titular ingresa Oficio IMA N°513 en respuesta al requerimiento de información (Anexo 6), indicando lo siguiente:</w:t>
            </w:r>
          </w:p>
          <w:p w14:paraId="20A134FE" w14:textId="77777777" w:rsidR="00DE048C" w:rsidRDefault="00DE048C">
            <w:pPr>
              <w:spacing w:after="0" w:line="240" w:lineRule="auto"/>
              <w:ind w:left="313"/>
              <w:jc w:val="both"/>
              <w:rPr>
                <w:rFonts w:cs="Times New Roman"/>
                <w:sz w:val="20"/>
                <w:szCs w:val="20"/>
                <w:lang w:val="es-ES" w:eastAsia="es-ES"/>
              </w:rPr>
            </w:pPr>
          </w:p>
          <w:p w14:paraId="637AAAE5" w14:textId="77777777" w:rsidR="00DE048C" w:rsidRDefault="00D22201">
            <w:pPr>
              <w:pStyle w:val="Prrafodelista"/>
              <w:numPr>
                <w:ilvl w:val="0"/>
                <w:numId w:val="9"/>
              </w:numPr>
              <w:rPr>
                <w:sz w:val="20"/>
                <w:szCs w:val="20"/>
                <w:lang w:val="es-ES" w:eastAsia="es-ES"/>
              </w:rPr>
            </w:pPr>
            <w:r>
              <w:rPr>
                <w:sz w:val="20"/>
                <w:szCs w:val="20"/>
                <w:lang w:val="es-ES" w:eastAsia="es-ES"/>
              </w:rPr>
              <w:t>En resuelvo primero letra a) de la Res. Ex. N°26/2021, se solicita al titular informar sobre las condiciones establecidas en el proyecto de ingeniería, presentado y aprobado por la SEREMI de Salud, respecto a las variables operacionales manejo y control de los residuos, manejo y control de biogás generado, manejo y control de los lixiviados generados; manejo y control de los ingresos de aguas lluvias, adjuntándose copia de la(s) resoluciones emitidas por la SEREMI de salud por las cuales se autoriza el funcionamiento temporal del relleno.</w:t>
            </w:r>
          </w:p>
          <w:p w14:paraId="73FAFCFD" w14:textId="77777777" w:rsidR="00DE048C" w:rsidRDefault="00DE048C">
            <w:pPr>
              <w:pStyle w:val="Prrafodelista"/>
              <w:ind w:left="673"/>
              <w:rPr>
                <w:sz w:val="20"/>
                <w:szCs w:val="20"/>
                <w:lang w:val="es-ES" w:eastAsia="es-ES"/>
              </w:rPr>
            </w:pPr>
          </w:p>
          <w:p w14:paraId="7EC86207" w14:textId="77777777" w:rsidR="00DE048C" w:rsidRDefault="00D22201">
            <w:pPr>
              <w:pStyle w:val="Prrafodelista"/>
              <w:ind w:left="673"/>
            </w:pPr>
            <w:r>
              <w:rPr>
                <w:sz w:val="20"/>
                <w:szCs w:val="20"/>
                <w:lang w:val="es-ES" w:eastAsia="es-ES"/>
              </w:rPr>
              <w:t>En Oficio IMA N°513 la I. Municipalidad de Ancud responde indicando que “</w:t>
            </w:r>
            <w:r>
              <w:rPr>
                <w:i/>
                <w:iCs/>
                <w:sz w:val="20"/>
                <w:szCs w:val="20"/>
                <w:lang w:val="es-ES" w:eastAsia="es-ES"/>
              </w:rPr>
              <w:t xml:space="preserve">En atención a las condiciones establecidas en el proyecto de ingeniería, presentado y aprobado por la SEREMI de Salud, se encuentra precisado en un informe acompañado a esta presentación, en el cual se visualiza todo el contenido técnico del proyecto. Se adjunta además las resoluciones del 2020 y 2021 emitidas por la autoridad sanitaria para el funcionamiento del Relleno Sanitario </w:t>
            </w:r>
            <w:proofErr w:type="spellStart"/>
            <w:r>
              <w:rPr>
                <w:i/>
                <w:iCs/>
                <w:sz w:val="20"/>
                <w:szCs w:val="20"/>
                <w:lang w:val="es-ES" w:eastAsia="es-ES"/>
              </w:rPr>
              <w:t>Puntra</w:t>
            </w:r>
            <w:proofErr w:type="spellEnd"/>
            <w:r>
              <w:rPr>
                <w:sz w:val="20"/>
                <w:szCs w:val="20"/>
                <w:lang w:val="es-ES" w:eastAsia="es-ES"/>
              </w:rPr>
              <w:t>”.</w:t>
            </w:r>
          </w:p>
          <w:p w14:paraId="6865AAF0" w14:textId="77777777" w:rsidR="00DE048C" w:rsidRDefault="00DE048C">
            <w:pPr>
              <w:pStyle w:val="Prrafodelista"/>
              <w:ind w:left="673"/>
              <w:rPr>
                <w:sz w:val="20"/>
                <w:szCs w:val="20"/>
                <w:lang w:val="es-ES" w:eastAsia="es-ES"/>
              </w:rPr>
            </w:pPr>
          </w:p>
          <w:p w14:paraId="1F5BB7E5" w14:textId="77777777" w:rsidR="00DE048C" w:rsidRDefault="00D22201">
            <w:pPr>
              <w:pStyle w:val="Prrafodelista"/>
              <w:ind w:left="673"/>
              <w:rPr>
                <w:sz w:val="20"/>
                <w:szCs w:val="20"/>
                <w:lang w:val="es-ES" w:eastAsia="es-ES"/>
              </w:rPr>
            </w:pPr>
            <w:r>
              <w:rPr>
                <w:sz w:val="20"/>
                <w:szCs w:val="20"/>
                <w:lang w:val="es-ES" w:eastAsia="es-ES"/>
              </w:rPr>
              <w:t>Al respecto titular adjunta:</w:t>
            </w:r>
          </w:p>
          <w:p w14:paraId="1CAA8597" w14:textId="77777777" w:rsidR="00DE048C" w:rsidRDefault="00D22201">
            <w:pPr>
              <w:pStyle w:val="Prrafodelista"/>
              <w:numPr>
                <w:ilvl w:val="0"/>
                <w:numId w:val="10"/>
              </w:numPr>
              <w:rPr>
                <w:sz w:val="20"/>
                <w:szCs w:val="20"/>
                <w:lang w:val="es-ES" w:eastAsia="es-ES"/>
              </w:rPr>
            </w:pPr>
            <w:r>
              <w:rPr>
                <w:sz w:val="20"/>
                <w:szCs w:val="20"/>
                <w:lang w:val="es-ES" w:eastAsia="es-ES"/>
              </w:rPr>
              <w:t xml:space="preserve">Cronograma de tareas del proyecto Adecuación Zanja N°1 Sitio de disposición transitoria </w:t>
            </w:r>
            <w:proofErr w:type="spellStart"/>
            <w:r>
              <w:rPr>
                <w:sz w:val="20"/>
                <w:szCs w:val="20"/>
                <w:lang w:val="es-ES" w:eastAsia="es-ES"/>
              </w:rPr>
              <w:t>Puntra</w:t>
            </w:r>
            <w:proofErr w:type="spellEnd"/>
            <w:r>
              <w:rPr>
                <w:sz w:val="20"/>
                <w:szCs w:val="20"/>
                <w:lang w:val="es-ES" w:eastAsia="es-ES"/>
              </w:rPr>
              <w:t xml:space="preserve"> El Roble, con duración estimada de 91 días. </w:t>
            </w:r>
          </w:p>
          <w:p w14:paraId="54D3AA93" w14:textId="77777777" w:rsidR="00DE048C" w:rsidRDefault="00D22201">
            <w:pPr>
              <w:pStyle w:val="Prrafodelista"/>
              <w:numPr>
                <w:ilvl w:val="0"/>
                <w:numId w:val="10"/>
              </w:numPr>
              <w:rPr>
                <w:sz w:val="20"/>
                <w:szCs w:val="20"/>
                <w:lang w:val="es-ES" w:eastAsia="es-ES"/>
              </w:rPr>
            </w:pPr>
            <w:r>
              <w:rPr>
                <w:sz w:val="20"/>
                <w:szCs w:val="20"/>
                <w:lang w:val="es-ES" w:eastAsia="es-ES"/>
              </w:rPr>
              <w:t xml:space="preserve">Documento sobre “Especificaciones técnicas Adecuación zanja sanitaria N°1 sitio de disposición transitorio </w:t>
            </w:r>
            <w:proofErr w:type="spellStart"/>
            <w:r>
              <w:rPr>
                <w:sz w:val="20"/>
                <w:szCs w:val="20"/>
                <w:lang w:val="es-ES" w:eastAsia="es-ES"/>
              </w:rPr>
              <w:t>Puntra</w:t>
            </w:r>
            <w:proofErr w:type="spellEnd"/>
            <w:r>
              <w:rPr>
                <w:sz w:val="20"/>
                <w:szCs w:val="20"/>
                <w:lang w:val="es-ES" w:eastAsia="es-ES"/>
              </w:rPr>
              <w:t xml:space="preserve"> el Roble” de enero de 2021, que da cuenta de los parámetros mínimos de calidad que debe cumplir el contratista que se adjudique las obras del proyecto, así como aspectos sobre personal del contratista, supervisión del contratista, seguridad laboral, vigilancia de la obra, control de calidad de materiales y obra, y estados de pago de la obra, además de los planos generales del proyecto. </w:t>
            </w:r>
          </w:p>
          <w:p w14:paraId="5743B67F" w14:textId="77777777" w:rsidR="00DE048C" w:rsidRDefault="00DE048C">
            <w:pPr>
              <w:pStyle w:val="Prrafodelista"/>
              <w:ind w:left="1033"/>
              <w:rPr>
                <w:sz w:val="20"/>
                <w:szCs w:val="20"/>
                <w:lang w:val="es-ES" w:eastAsia="es-ES"/>
              </w:rPr>
            </w:pPr>
          </w:p>
          <w:p w14:paraId="5BBD11F5" w14:textId="77777777" w:rsidR="00DE048C" w:rsidRDefault="00D22201">
            <w:pPr>
              <w:pStyle w:val="Prrafodelista"/>
              <w:ind w:left="1033"/>
              <w:rPr>
                <w:sz w:val="20"/>
                <w:szCs w:val="20"/>
                <w:lang w:val="es-ES" w:eastAsia="es-ES"/>
              </w:rPr>
            </w:pPr>
            <w:r w:rsidRPr="0019716B">
              <w:rPr>
                <w:sz w:val="20"/>
                <w:szCs w:val="20"/>
                <w:highlight w:val="yellow"/>
                <w:lang w:val="es-ES" w:eastAsia="es-ES"/>
              </w:rPr>
              <w:t>Cabe señalar que en ítem 4 del informe se indican las especificaciones técnicas del proyecto, y que para el sistema de impermeabilización basal de la zanja se estipula lo siguiente</w:t>
            </w:r>
            <w:r>
              <w:rPr>
                <w:sz w:val="20"/>
                <w:szCs w:val="20"/>
                <w:lang w:val="es-ES" w:eastAsia="es-ES"/>
              </w:rPr>
              <w:t>:</w:t>
            </w:r>
          </w:p>
          <w:p w14:paraId="7F66CC73" w14:textId="77777777" w:rsidR="00DE048C" w:rsidRDefault="00D22201">
            <w:pPr>
              <w:pStyle w:val="Prrafodelista"/>
              <w:numPr>
                <w:ilvl w:val="0"/>
                <w:numId w:val="11"/>
              </w:numPr>
              <w:rPr>
                <w:sz w:val="20"/>
                <w:szCs w:val="20"/>
                <w:lang w:val="es-ES" w:eastAsia="es-ES"/>
              </w:rPr>
            </w:pPr>
            <w:r>
              <w:rPr>
                <w:sz w:val="20"/>
                <w:szCs w:val="20"/>
                <w:lang w:val="es-ES" w:eastAsia="es-ES"/>
              </w:rPr>
              <w:t>Geotextil 200 gr/m2: comprende la adquisición e instalación de geotextil de 200 gr/m2 para protección del área de recepción de residuos.</w:t>
            </w:r>
          </w:p>
          <w:p w14:paraId="25BE5FED" w14:textId="77777777" w:rsidR="00DE048C" w:rsidRDefault="00D22201">
            <w:pPr>
              <w:pStyle w:val="Prrafodelista"/>
              <w:numPr>
                <w:ilvl w:val="0"/>
                <w:numId w:val="11"/>
              </w:numPr>
              <w:rPr>
                <w:sz w:val="20"/>
                <w:szCs w:val="20"/>
                <w:lang w:val="es-ES" w:eastAsia="es-ES"/>
              </w:rPr>
            </w:pPr>
            <w:r>
              <w:rPr>
                <w:sz w:val="20"/>
                <w:szCs w:val="20"/>
                <w:lang w:val="es-ES" w:eastAsia="es-ES"/>
              </w:rPr>
              <w:t xml:space="preserve">Geomembrana 1,5 mm: Comprende la adquisición e instalación de geomembrana de 1,5 mm para protección del área de recepción de residuos. La instalación de la geomembrana se hará inmediatamente luego de colocar el geotextil. </w:t>
            </w:r>
          </w:p>
          <w:p w14:paraId="1372BC3A" w14:textId="77777777" w:rsidR="00DE048C" w:rsidRDefault="00D22201">
            <w:pPr>
              <w:pStyle w:val="Prrafodelista"/>
              <w:numPr>
                <w:ilvl w:val="0"/>
                <w:numId w:val="11"/>
              </w:numPr>
              <w:rPr>
                <w:sz w:val="20"/>
                <w:szCs w:val="20"/>
                <w:lang w:val="es-ES" w:eastAsia="es-ES"/>
              </w:rPr>
            </w:pPr>
            <w:r>
              <w:rPr>
                <w:sz w:val="20"/>
                <w:szCs w:val="20"/>
                <w:lang w:val="es-ES" w:eastAsia="es-ES"/>
              </w:rPr>
              <w:lastRenderedPageBreak/>
              <w:t xml:space="preserve">Geotextil 300 gr/m2: comprende la adquisición e instalación de geotextil de 300 gr/m2 para protección del área de recepción de residuos. </w:t>
            </w:r>
          </w:p>
          <w:p w14:paraId="33ABA83B" w14:textId="77777777" w:rsidR="00DE048C" w:rsidRDefault="00D22201">
            <w:pPr>
              <w:pStyle w:val="Prrafodelista"/>
              <w:numPr>
                <w:ilvl w:val="0"/>
                <w:numId w:val="11"/>
              </w:numPr>
              <w:rPr>
                <w:sz w:val="20"/>
                <w:szCs w:val="20"/>
                <w:lang w:val="es-ES" w:eastAsia="es-ES"/>
              </w:rPr>
            </w:pPr>
            <w:r>
              <w:rPr>
                <w:sz w:val="20"/>
                <w:szCs w:val="20"/>
                <w:lang w:val="es-ES" w:eastAsia="es-ES"/>
              </w:rPr>
              <w:t xml:space="preserve">Capa material operativo: esta partida está asociada a la instalación de una carpeta de protección del paquete sanitario previo a la recepción de residuos, de mínimo 30 cm de espesor. El material corresponderá a grava, arena y finos inorgánicos provenientes de la excavación de la zanja sanitaria. </w:t>
            </w:r>
          </w:p>
          <w:p w14:paraId="5B61AAE3"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Documento sobre "Proyecto de ingeniería adecuación zanja sanitaria N°1 sitio de disposición transitorio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de enero de 2021 que describe el proyecto de adecuación de la Zanja N°1, y en cuyo punto 4.4. señala los parámetros de diseño que establecen lo siguiente:</w:t>
            </w:r>
          </w:p>
          <w:p w14:paraId="4CE59CEE" w14:textId="77777777" w:rsidR="00DE048C" w:rsidRDefault="00DE048C">
            <w:pPr>
              <w:pStyle w:val="Prrafodelista"/>
              <w:ind w:left="1033"/>
              <w:rPr>
                <w:rFonts w:cs="Calibri"/>
                <w:color w:val="000000"/>
                <w:sz w:val="20"/>
                <w:szCs w:val="20"/>
                <w:shd w:val="clear" w:color="auto" w:fill="FFFFFF"/>
                <w:lang w:val="es-ES" w:eastAsia="es-ES"/>
              </w:rPr>
            </w:pPr>
          </w:p>
          <w:p w14:paraId="1FC247D4" w14:textId="77777777" w:rsidR="00DE048C" w:rsidRDefault="00D22201">
            <w:pPr>
              <w:pStyle w:val="Prrafodelista"/>
              <w:numPr>
                <w:ilvl w:val="0"/>
                <w:numId w:val="13"/>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Determinación capacidad de recepción: </w:t>
            </w:r>
            <w:proofErr w:type="gramStart"/>
            <w:r>
              <w:rPr>
                <w:rFonts w:cs="Calibri"/>
                <w:color w:val="000000"/>
                <w:sz w:val="20"/>
                <w:szCs w:val="20"/>
                <w:shd w:val="clear" w:color="auto" w:fill="FFFFFF"/>
                <w:lang w:val="es-ES" w:eastAsia="es-ES"/>
              </w:rPr>
              <w:t>De acuerdo a</w:t>
            </w:r>
            <w:proofErr w:type="gramEnd"/>
            <w:r>
              <w:rPr>
                <w:rFonts w:cs="Calibri"/>
                <w:color w:val="000000"/>
                <w:sz w:val="20"/>
                <w:szCs w:val="20"/>
                <w:shd w:val="clear" w:color="auto" w:fill="FFFFFF"/>
                <w:lang w:val="es-ES" w:eastAsia="es-ES"/>
              </w:rPr>
              <w:t xml:space="preserve"> la configuración geométrica de la adecuación de la zanja sanitaria N°1 del sitio de disposición transitoria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se dispone de un volumen estimado superior a 6.400 m3 para almacenar residuos sólidos domiciliarios y asimilables, durante el período enero a mayo de 2021.</w:t>
            </w:r>
          </w:p>
          <w:p w14:paraId="7B4A6308" w14:textId="77777777" w:rsidR="00DE048C" w:rsidRDefault="00D22201">
            <w:pPr>
              <w:pStyle w:val="Prrafodelista"/>
              <w:numPr>
                <w:ilvl w:val="0"/>
                <w:numId w:val="13"/>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Área de disposición de residuos proyectada: esta superficie nueva se trata de la adecuación en sentido sur de la actual zanja sanitaria N°1 que poseerá las minas características constructivas y, por tanto, equivale a una prolongación del proyecto inicial. Posee una superficie de 0,12 ha.</w:t>
            </w:r>
          </w:p>
          <w:p w14:paraId="6FC633FF" w14:textId="77777777" w:rsidR="00DE048C" w:rsidRDefault="00DE048C">
            <w:pPr>
              <w:spacing w:after="0" w:line="240" w:lineRule="auto"/>
              <w:ind w:left="1033"/>
              <w:rPr>
                <w:rFonts w:cs="Calibri"/>
                <w:color w:val="000000"/>
                <w:sz w:val="20"/>
                <w:szCs w:val="20"/>
                <w:shd w:val="clear" w:color="auto" w:fill="FFFFFF"/>
                <w:lang w:val="es-ES" w:eastAsia="es-ES"/>
              </w:rPr>
            </w:pPr>
          </w:p>
          <w:p w14:paraId="21C5B4DA" w14:textId="77777777" w:rsidR="00DE048C" w:rsidRDefault="00D22201">
            <w:pPr>
              <w:spacing w:after="0" w:line="240" w:lineRule="auto"/>
              <w:ind w:left="103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En punto 4.6 sobre adecuación del área de disposición, se señala que se configuran las siguientes dimensiones para cada etapa del proyecto de adecuación: </w:t>
            </w:r>
          </w:p>
          <w:p w14:paraId="38B7C25F" w14:textId="77777777" w:rsidR="00DE048C" w:rsidRDefault="00DE048C">
            <w:pPr>
              <w:spacing w:after="0" w:line="240" w:lineRule="auto"/>
              <w:ind w:left="1033"/>
              <w:rPr>
                <w:rFonts w:cs="Calibri"/>
                <w:color w:val="000000"/>
                <w:sz w:val="20"/>
                <w:szCs w:val="20"/>
                <w:shd w:val="clear" w:color="auto" w:fill="FFFFFF"/>
                <w:lang w:val="es-ES" w:eastAsia="es-ES"/>
              </w:rPr>
            </w:pPr>
          </w:p>
          <w:p w14:paraId="7CA892AC" w14:textId="77777777" w:rsidR="00DE048C" w:rsidRDefault="00D22201">
            <w:pPr>
              <w:spacing w:after="0" w:line="240" w:lineRule="auto"/>
              <w:ind w:left="1033"/>
              <w:jc w:val="center"/>
            </w:pPr>
            <w:r>
              <w:rPr>
                <w:rFonts w:cs="Times New Roman"/>
                <w:noProof/>
                <w:sz w:val="20"/>
                <w:szCs w:val="20"/>
                <w:lang w:eastAsia="es-CL"/>
              </w:rPr>
              <w:drawing>
                <wp:inline distT="0" distB="0" distL="0" distR="0" wp14:anchorId="5C22F76A" wp14:editId="447A8EA6">
                  <wp:extent cx="4843649" cy="2165226"/>
                  <wp:effectExtent l="0" t="0" r="0" b="6474"/>
                  <wp:docPr id="41" name="Imagen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843649" cy="2165226"/>
                          </a:xfrm>
                          <a:prstGeom prst="rect">
                            <a:avLst/>
                          </a:prstGeom>
                          <a:noFill/>
                          <a:ln>
                            <a:noFill/>
                            <a:prstDash/>
                          </a:ln>
                        </pic:spPr>
                      </pic:pic>
                    </a:graphicData>
                  </a:graphic>
                </wp:inline>
              </w:drawing>
            </w:r>
          </w:p>
          <w:p w14:paraId="6A0FBA5B" w14:textId="77777777" w:rsidR="00DE048C" w:rsidRDefault="00D22201">
            <w:pPr>
              <w:pStyle w:val="Prrafodelista"/>
              <w:ind w:left="1393"/>
              <w:jc w:val="cente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Fuente: Proyecto de ingeniería adecuación zanja sanitaria N°1 sitio de disposición transitorio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2021.</w:t>
            </w:r>
          </w:p>
          <w:p w14:paraId="786D2838" w14:textId="77777777" w:rsidR="00DE048C" w:rsidRDefault="00DE048C">
            <w:pPr>
              <w:spacing w:after="0" w:line="240" w:lineRule="auto"/>
              <w:ind w:left="1033"/>
              <w:jc w:val="center"/>
              <w:rPr>
                <w:rFonts w:cs="Calibri"/>
                <w:color w:val="000000"/>
                <w:sz w:val="20"/>
                <w:szCs w:val="20"/>
                <w:shd w:val="clear" w:color="auto" w:fill="FFFFFF"/>
                <w:lang w:val="es-ES" w:eastAsia="es-ES"/>
              </w:rPr>
            </w:pPr>
          </w:p>
          <w:p w14:paraId="0EACF385" w14:textId="77777777" w:rsidR="00DE048C" w:rsidRDefault="00D22201">
            <w:pPr>
              <w:pStyle w:val="Prrafodelista"/>
              <w:numPr>
                <w:ilvl w:val="0"/>
                <w:numId w:val="13"/>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Mantención celdas y cobertura: operación del recinto contempla 1) mantener de forma permanente áreas planas, taludes y terrazas, a propósito de identificar aparición de zonas erosionadas y reemplazarlas con material de cobertura inerte; 2) colocar cobertura diaria e intermedia en superficies erosionadas en la medida de avance del recinto sanitario; 3) identificar afloramientos y limitación de ellos, y acto seguido, captar dichos líquidos para ser enviados a sistema de captación perimetral; 4) mantener de forma periódica cobertura de celdas, con reposición de material inerte y limpio; 5) construir pretiles en bordes de los taludes para impedir deterioro de coberturas de celdas producto acción eólica y/o pluvial; 6) rellenar zonas bajas generadas por asentamientos diferenciales en la masa de residuos, producto de la descomposición de desechos dispuestos. </w:t>
            </w:r>
          </w:p>
          <w:p w14:paraId="1C06DC82" w14:textId="77777777" w:rsidR="00DE048C" w:rsidRDefault="00DE048C">
            <w:pPr>
              <w:pStyle w:val="Prrafodelista"/>
              <w:ind w:left="1033"/>
              <w:rPr>
                <w:sz w:val="20"/>
                <w:szCs w:val="20"/>
                <w:lang w:val="es-ES" w:eastAsia="es-ES"/>
              </w:rPr>
            </w:pPr>
          </w:p>
          <w:p w14:paraId="4E461AA0" w14:textId="77777777" w:rsidR="00DE048C" w:rsidRDefault="00D22201">
            <w:pPr>
              <w:pStyle w:val="Prrafodelista"/>
              <w:numPr>
                <w:ilvl w:val="0"/>
                <w:numId w:val="10"/>
              </w:numPr>
              <w:rPr>
                <w:sz w:val="20"/>
                <w:szCs w:val="20"/>
                <w:lang w:val="es-ES" w:eastAsia="es-ES"/>
              </w:rPr>
            </w:pPr>
            <w:r>
              <w:rPr>
                <w:sz w:val="20"/>
                <w:szCs w:val="20"/>
                <w:lang w:val="es-ES" w:eastAsia="es-ES"/>
              </w:rPr>
              <w:t>Resoluciones emitidas por la Autoridad Sanitaria:</w:t>
            </w:r>
          </w:p>
          <w:p w14:paraId="72785D30" w14:textId="77777777" w:rsidR="00DE048C" w:rsidRDefault="00DE048C">
            <w:pPr>
              <w:pStyle w:val="Prrafodelista"/>
              <w:ind w:left="1033"/>
              <w:rPr>
                <w:sz w:val="20"/>
                <w:szCs w:val="20"/>
                <w:lang w:val="es-ES" w:eastAsia="es-ES"/>
              </w:rPr>
            </w:pPr>
          </w:p>
          <w:tbl>
            <w:tblPr>
              <w:tblW w:w="11800" w:type="dxa"/>
              <w:jc w:val="center"/>
              <w:tblCellMar>
                <w:left w:w="10" w:type="dxa"/>
                <w:right w:w="10" w:type="dxa"/>
              </w:tblCellMar>
              <w:tblLook w:val="0000" w:firstRow="0" w:lastRow="0" w:firstColumn="0" w:lastColumn="0" w:noHBand="0" w:noVBand="0"/>
            </w:tblPr>
            <w:tblGrid>
              <w:gridCol w:w="2170"/>
              <w:gridCol w:w="1890"/>
              <w:gridCol w:w="7740"/>
            </w:tblGrid>
            <w:tr w:rsidR="00DE048C" w14:paraId="61D09ABD" w14:textId="77777777">
              <w:trPr>
                <w:trHeight w:val="300"/>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E9BFE51"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Resolución sanitaria</w:t>
                  </w:r>
                </w:p>
              </w:tc>
              <w:tc>
                <w:tcPr>
                  <w:tcW w:w="18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17810EB"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fecha</w:t>
                  </w:r>
                </w:p>
              </w:tc>
              <w:tc>
                <w:tcPr>
                  <w:tcW w:w="774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62DB048"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Materia</w:t>
                  </w:r>
                </w:p>
              </w:tc>
            </w:tr>
            <w:tr w:rsidR="00DE048C" w14:paraId="23147218" w14:textId="77777777">
              <w:trPr>
                <w:trHeight w:val="609"/>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1ACD23AC"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N°668/2020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ADE3D3F"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10 enero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AE089D4"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lugar transitorio de disposición de residuos, etapa 1 del proyecto construcción y operación de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Ancud, en condiciones que indica.</w:t>
                  </w:r>
                </w:p>
              </w:tc>
            </w:tr>
            <w:tr w:rsidR="00DE048C" w14:paraId="5466C999" w14:textId="77777777">
              <w:trPr>
                <w:trHeight w:val="269"/>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269C1A8"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N°5722/2020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E373A0D"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11 </w:t>
                  </w:r>
                  <w:proofErr w:type="gramStart"/>
                  <w:r>
                    <w:rPr>
                      <w:rFonts w:eastAsia="Times New Roman" w:cs="Calibri"/>
                      <w:color w:val="000000"/>
                      <w:sz w:val="20"/>
                      <w:szCs w:val="20"/>
                      <w:lang w:eastAsia="es-CL"/>
                    </w:rPr>
                    <w:t>Febrero</w:t>
                  </w:r>
                  <w:proofErr w:type="gramEnd"/>
                  <w:r>
                    <w:rPr>
                      <w:rFonts w:eastAsia="Times New Roman" w:cs="Calibri"/>
                      <w:color w:val="000000"/>
                      <w:sz w:val="20"/>
                      <w:szCs w:val="20"/>
                      <w:lang w:eastAsia="es-CL"/>
                    </w:rPr>
                    <w:t xml:space="preserv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77BACD66"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disposición de residuos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etapa 2.</w:t>
                  </w:r>
                </w:p>
              </w:tc>
            </w:tr>
            <w:tr w:rsidR="00DE048C" w14:paraId="068036F3" w14:textId="77777777">
              <w:trPr>
                <w:trHeight w:val="521"/>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650E30E"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N°7180/2020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82335D9"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27 </w:t>
                  </w:r>
                  <w:proofErr w:type="gramStart"/>
                  <w:r>
                    <w:rPr>
                      <w:rFonts w:eastAsia="Times New Roman" w:cs="Calibri"/>
                      <w:color w:val="000000"/>
                      <w:sz w:val="20"/>
                      <w:szCs w:val="20"/>
                      <w:lang w:eastAsia="es-CL"/>
                    </w:rPr>
                    <w:t>Febrero</w:t>
                  </w:r>
                  <w:proofErr w:type="gramEnd"/>
                  <w:r>
                    <w:rPr>
                      <w:rFonts w:eastAsia="Times New Roman" w:cs="Calibri"/>
                      <w:color w:val="000000"/>
                      <w:sz w:val="20"/>
                      <w:szCs w:val="20"/>
                      <w:lang w:eastAsia="es-CL"/>
                    </w:rPr>
                    <w:t xml:space="preserv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9D5B4A7"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 etapa 2</w:t>
                  </w:r>
                </w:p>
              </w:tc>
            </w:tr>
            <w:tr w:rsidR="00DE048C" w14:paraId="5C24450B" w14:textId="77777777">
              <w:trPr>
                <w:trHeight w:val="539"/>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7FC8B84E"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N°8843/2020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525372BC"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24 </w:t>
                  </w:r>
                  <w:proofErr w:type="gramStart"/>
                  <w:r>
                    <w:rPr>
                      <w:rFonts w:eastAsia="Times New Roman" w:cs="Calibri"/>
                      <w:color w:val="000000"/>
                      <w:sz w:val="20"/>
                      <w:szCs w:val="20"/>
                      <w:lang w:eastAsia="es-CL"/>
                    </w:rPr>
                    <w:t>Marzo</w:t>
                  </w:r>
                  <w:proofErr w:type="gramEnd"/>
                  <w:r>
                    <w:rPr>
                      <w:rFonts w:eastAsia="Times New Roman" w:cs="Calibri"/>
                      <w:color w:val="000000"/>
                      <w:sz w:val="20"/>
                      <w:szCs w:val="20"/>
                      <w:lang w:eastAsia="es-CL"/>
                    </w:rPr>
                    <w:t xml:space="preserv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6656D70"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 etapa 2</w:t>
                  </w:r>
                </w:p>
              </w:tc>
            </w:tr>
            <w:tr w:rsidR="00DE048C" w14:paraId="140710C7" w14:textId="77777777">
              <w:trPr>
                <w:trHeight w:val="521"/>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76798B4A"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N°9925/2020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FE17CFC"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26 </w:t>
                  </w:r>
                  <w:proofErr w:type="gramStart"/>
                  <w:r>
                    <w:rPr>
                      <w:rFonts w:eastAsia="Times New Roman" w:cs="Calibri"/>
                      <w:color w:val="000000"/>
                      <w:sz w:val="20"/>
                      <w:szCs w:val="20"/>
                      <w:lang w:eastAsia="es-CL"/>
                    </w:rPr>
                    <w:t>Abril</w:t>
                  </w:r>
                  <w:proofErr w:type="gramEnd"/>
                  <w:r>
                    <w:rPr>
                      <w:rFonts w:eastAsia="Times New Roman" w:cs="Calibri"/>
                      <w:color w:val="000000"/>
                      <w:sz w:val="20"/>
                      <w:szCs w:val="20"/>
                      <w:lang w:eastAsia="es-CL"/>
                    </w:rPr>
                    <w:t xml:space="preserv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7884A6FC"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 etapa 2.</w:t>
                  </w:r>
                </w:p>
              </w:tc>
            </w:tr>
            <w:tr w:rsidR="00DE048C" w14:paraId="1AB17CCD" w14:textId="77777777">
              <w:trPr>
                <w:trHeight w:val="539"/>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E1B6640"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N°10950/2020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C2E9BCA"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19 mayo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131B55A6"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Aprobación de proyecto particular agua potable y alcantarillado domiciliario Erwin Raúl </w:t>
                  </w:r>
                  <w:proofErr w:type="spellStart"/>
                  <w:r>
                    <w:rPr>
                      <w:rFonts w:eastAsia="Times New Roman" w:cs="Calibri"/>
                      <w:color w:val="000000"/>
                      <w:sz w:val="20"/>
                      <w:szCs w:val="20"/>
                      <w:lang w:eastAsia="es-CL"/>
                    </w:rPr>
                    <w:t>Bergmann</w:t>
                  </w:r>
                  <w:proofErr w:type="spellEnd"/>
                  <w:r>
                    <w:rPr>
                      <w:rFonts w:eastAsia="Times New Roman" w:cs="Calibri"/>
                      <w:color w:val="000000"/>
                      <w:sz w:val="20"/>
                      <w:szCs w:val="20"/>
                      <w:lang w:eastAsia="es-CL"/>
                    </w:rPr>
                    <w:t xml:space="preserve"> </w:t>
                  </w:r>
                  <w:proofErr w:type="spellStart"/>
                  <w:r>
                    <w:rPr>
                      <w:rFonts w:eastAsia="Times New Roman" w:cs="Calibri"/>
                      <w:color w:val="000000"/>
                      <w:sz w:val="20"/>
                      <w:szCs w:val="20"/>
                      <w:lang w:eastAsia="es-CL"/>
                    </w:rPr>
                    <w:t>Stollsteimer</w:t>
                  </w:r>
                  <w:proofErr w:type="spellEnd"/>
                </w:p>
              </w:tc>
            </w:tr>
            <w:tr w:rsidR="00DE048C" w14:paraId="536B2289" w14:textId="77777777">
              <w:trPr>
                <w:trHeight w:val="521"/>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60D807E"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N°11144/2020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F072834"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23 </w:t>
                  </w:r>
                  <w:proofErr w:type="gramStart"/>
                  <w:r>
                    <w:rPr>
                      <w:rFonts w:eastAsia="Times New Roman" w:cs="Calibri"/>
                      <w:color w:val="000000"/>
                      <w:sz w:val="20"/>
                      <w:szCs w:val="20"/>
                      <w:lang w:eastAsia="es-CL"/>
                    </w:rPr>
                    <w:t>Mayo</w:t>
                  </w:r>
                  <w:proofErr w:type="gramEnd"/>
                  <w:r>
                    <w:rPr>
                      <w:rFonts w:eastAsia="Times New Roman" w:cs="Calibri"/>
                      <w:color w:val="000000"/>
                      <w:sz w:val="20"/>
                      <w:szCs w:val="20"/>
                      <w:lang w:eastAsia="es-CL"/>
                    </w:rPr>
                    <w:t xml:space="preserv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09E493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 etapa 2.</w:t>
                  </w:r>
                </w:p>
              </w:tc>
            </w:tr>
            <w:tr w:rsidR="00DE048C" w14:paraId="61402336" w14:textId="77777777">
              <w:trPr>
                <w:trHeight w:val="539"/>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5018C905"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N°12985/2020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1E4B5A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3 Julio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1E19DD01"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 etapa 2.</w:t>
                  </w:r>
                </w:p>
              </w:tc>
            </w:tr>
            <w:tr w:rsidR="00DE048C" w14:paraId="633F35CF" w14:textId="77777777">
              <w:trPr>
                <w:trHeight w:val="341"/>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7493C321"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N°15932/2020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3B1B422"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27 </w:t>
                  </w:r>
                  <w:proofErr w:type="gramStart"/>
                  <w:r>
                    <w:rPr>
                      <w:rFonts w:eastAsia="Times New Roman" w:cs="Calibri"/>
                      <w:color w:val="000000"/>
                      <w:sz w:val="20"/>
                      <w:szCs w:val="20"/>
                      <w:lang w:eastAsia="es-CL"/>
                    </w:rPr>
                    <w:t>Agosto</w:t>
                  </w:r>
                  <w:proofErr w:type="gramEnd"/>
                  <w:r>
                    <w:rPr>
                      <w:rFonts w:eastAsia="Times New Roman" w:cs="Calibri"/>
                      <w:color w:val="000000"/>
                      <w:sz w:val="20"/>
                      <w:szCs w:val="20"/>
                      <w:lang w:eastAsia="es-CL"/>
                    </w:rPr>
                    <w:t xml:space="preserv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335872F7"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Aprueba modificación proyecto sitio de disposición transitoria </w:t>
                  </w:r>
                  <w:proofErr w:type="spellStart"/>
                  <w:r>
                    <w:rPr>
                      <w:rFonts w:eastAsia="Times New Roman" w:cs="Calibri"/>
                      <w:color w:val="000000"/>
                      <w:sz w:val="20"/>
                      <w:szCs w:val="20"/>
                      <w:lang w:eastAsia="es-CL"/>
                    </w:rPr>
                    <w:t>Puntra</w:t>
                  </w:r>
                  <w:proofErr w:type="spellEnd"/>
                </w:p>
              </w:tc>
            </w:tr>
            <w:tr w:rsidR="00DE048C" w14:paraId="65221870" w14:textId="77777777">
              <w:trPr>
                <w:trHeight w:val="269"/>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B003C5D"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N°16186/2020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318806C"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1 </w:t>
                  </w:r>
                  <w:proofErr w:type="gramStart"/>
                  <w:r>
                    <w:rPr>
                      <w:rFonts w:eastAsia="Times New Roman" w:cs="Calibri"/>
                      <w:color w:val="000000"/>
                      <w:sz w:val="20"/>
                      <w:szCs w:val="20"/>
                      <w:lang w:eastAsia="es-CL"/>
                    </w:rPr>
                    <w:t>Septiembre</w:t>
                  </w:r>
                  <w:proofErr w:type="gramEnd"/>
                  <w:r>
                    <w:rPr>
                      <w:rFonts w:eastAsia="Times New Roman" w:cs="Calibri"/>
                      <w:color w:val="000000"/>
                      <w:sz w:val="20"/>
                      <w:szCs w:val="20"/>
                      <w:lang w:eastAsia="es-CL"/>
                    </w:rPr>
                    <w:t xml:space="preserv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7E03716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w:t>
                  </w:r>
                </w:p>
              </w:tc>
            </w:tr>
            <w:tr w:rsidR="00DE048C" w14:paraId="4593D991" w14:textId="77777777">
              <w:trPr>
                <w:trHeight w:val="341"/>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8107E7D"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N°18266/2020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5BD180A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1 </w:t>
                  </w:r>
                  <w:proofErr w:type="gramStart"/>
                  <w:r>
                    <w:rPr>
                      <w:rFonts w:eastAsia="Times New Roman" w:cs="Calibri"/>
                      <w:color w:val="000000"/>
                      <w:sz w:val="20"/>
                      <w:szCs w:val="20"/>
                      <w:lang w:eastAsia="es-CL"/>
                    </w:rPr>
                    <w:t>Octubre</w:t>
                  </w:r>
                  <w:proofErr w:type="gramEnd"/>
                  <w:r>
                    <w:rPr>
                      <w:rFonts w:eastAsia="Times New Roman" w:cs="Calibri"/>
                      <w:color w:val="000000"/>
                      <w:sz w:val="20"/>
                      <w:szCs w:val="20"/>
                      <w:lang w:eastAsia="es-CL"/>
                    </w:rPr>
                    <w:t xml:space="preserv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F40D764"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w:t>
                  </w:r>
                </w:p>
              </w:tc>
            </w:tr>
            <w:tr w:rsidR="00DE048C" w14:paraId="0F1B7E93" w14:textId="77777777">
              <w:trPr>
                <w:trHeight w:val="269"/>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540E5908"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N°20688/2020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57A5B14"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31 </w:t>
                  </w:r>
                  <w:proofErr w:type="gramStart"/>
                  <w:r>
                    <w:rPr>
                      <w:rFonts w:eastAsia="Times New Roman" w:cs="Calibri"/>
                      <w:color w:val="000000"/>
                      <w:sz w:val="20"/>
                      <w:szCs w:val="20"/>
                      <w:lang w:eastAsia="es-CL"/>
                    </w:rPr>
                    <w:t>Octubre</w:t>
                  </w:r>
                  <w:proofErr w:type="gramEnd"/>
                  <w:r>
                    <w:rPr>
                      <w:rFonts w:eastAsia="Times New Roman" w:cs="Calibri"/>
                      <w:color w:val="000000"/>
                      <w:sz w:val="20"/>
                      <w:szCs w:val="20"/>
                      <w:lang w:eastAsia="es-CL"/>
                    </w:rPr>
                    <w:t xml:space="preserv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204D99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w:t>
                  </w:r>
                </w:p>
              </w:tc>
            </w:tr>
            <w:tr w:rsidR="00DE048C" w14:paraId="54A6F295" w14:textId="77777777">
              <w:trPr>
                <w:trHeight w:val="251"/>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CD37A4A"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N°22969/2020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8072BCB"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1 diciembre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5627EC74"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w:t>
                  </w:r>
                </w:p>
              </w:tc>
            </w:tr>
            <w:tr w:rsidR="00DE048C" w14:paraId="120E2D0D" w14:textId="77777777">
              <w:trPr>
                <w:trHeight w:val="359"/>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3B5332B"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N°25854/2020</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7978C7D1"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31 diciembre 2020</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9969CE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w:t>
                  </w:r>
                </w:p>
              </w:tc>
            </w:tr>
            <w:tr w:rsidR="00DE048C" w14:paraId="4D6ADFD6" w14:textId="77777777">
              <w:trPr>
                <w:trHeight w:val="494"/>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4E30B1D"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N°1028/2021</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552E24A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19 enero 2021</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640578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Aprueba adecuación zanja sanitaria N°1 sitio de disposición transitorio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 Ancud</w:t>
                  </w:r>
                </w:p>
              </w:tc>
            </w:tr>
            <w:tr w:rsidR="00DE048C" w14:paraId="708C405C" w14:textId="77777777">
              <w:trPr>
                <w:trHeight w:val="521"/>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1819F002"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N°875/2021</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3619395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16 enero 2021</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0B9BCCA"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w:t>
                  </w:r>
                </w:p>
              </w:tc>
            </w:tr>
            <w:tr w:rsidR="00DE048C" w14:paraId="64B64354" w14:textId="77777777">
              <w:trPr>
                <w:trHeight w:val="269"/>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F8E055B"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N°1711/2021</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167043B6"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27 enero 2021</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BE253D0"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Aprueba modificación proyecto sitio de disposición transitoria </w:t>
                  </w:r>
                  <w:proofErr w:type="spellStart"/>
                  <w:r>
                    <w:rPr>
                      <w:rFonts w:eastAsia="Times New Roman" w:cs="Calibri"/>
                      <w:color w:val="000000"/>
                      <w:sz w:val="20"/>
                      <w:szCs w:val="20"/>
                      <w:lang w:eastAsia="es-CL"/>
                    </w:rPr>
                    <w:t>Puntra</w:t>
                  </w:r>
                  <w:proofErr w:type="spellEnd"/>
                </w:p>
              </w:tc>
            </w:tr>
            <w:tr w:rsidR="00DE048C" w14:paraId="7CD9BEE6" w14:textId="77777777">
              <w:trPr>
                <w:trHeight w:val="512"/>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3F41D597"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N°2024/2021</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5BABE72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1 </w:t>
                  </w:r>
                  <w:proofErr w:type="gramStart"/>
                  <w:r>
                    <w:rPr>
                      <w:rFonts w:eastAsia="Times New Roman" w:cs="Calibri"/>
                      <w:color w:val="000000"/>
                      <w:sz w:val="20"/>
                      <w:szCs w:val="20"/>
                      <w:lang w:eastAsia="es-CL"/>
                    </w:rPr>
                    <w:t>Febrero</w:t>
                  </w:r>
                  <w:proofErr w:type="gramEnd"/>
                  <w:r>
                    <w:rPr>
                      <w:rFonts w:eastAsia="Times New Roman" w:cs="Calibri"/>
                      <w:color w:val="000000"/>
                      <w:sz w:val="20"/>
                      <w:szCs w:val="20"/>
                      <w:lang w:eastAsia="es-CL"/>
                    </w:rPr>
                    <w:t xml:space="preserve"> 2021</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CCFD98C"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w:t>
                  </w:r>
                </w:p>
              </w:tc>
            </w:tr>
            <w:tr w:rsidR="00DE048C" w14:paraId="41DBFE8F" w14:textId="77777777">
              <w:trPr>
                <w:trHeight w:val="422"/>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87D8540"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lastRenderedPageBreak/>
                    <w:t>Res. Ex. N°4450/2021</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126DC04B"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2 </w:t>
                  </w:r>
                  <w:proofErr w:type="gramStart"/>
                  <w:r>
                    <w:rPr>
                      <w:rFonts w:eastAsia="Times New Roman" w:cs="Calibri"/>
                      <w:color w:val="000000"/>
                      <w:sz w:val="20"/>
                      <w:szCs w:val="20"/>
                      <w:lang w:eastAsia="es-CL"/>
                    </w:rPr>
                    <w:t>Marzo</w:t>
                  </w:r>
                  <w:proofErr w:type="gramEnd"/>
                  <w:r>
                    <w:rPr>
                      <w:rFonts w:eastAsia="Times New Roman" w:cs="Calibri"/>
                      <w:color w:val="000000"/>
                      <w:sz w:val="20"/>
                      <w:szCs w:val="20"/>
                      <w:lang w:eastAsia="es-CL"/>
                    </w:rPr>
                    <w:t xml:space="preserve"> 2021</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1776C122"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w:t>
                  </w:r>
                </w:p>
              </w:tc>
            </w:tr>
            <w:tr w:rsidR="00DE048C" w14:paraId="463EA8C9" w14:textId="77777777">
              <w:trPr>
                <w:trHeight w:val="287"/>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FC1792F"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N°4735/2021</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C52D39F"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5 </w:t>
                  </w:r>
                  <w:proofErr w:type="gramStart"/>
                  <w:r>
                    <w:rPr>
                      <w:rFonts w:eastAsia="Times New Roman" w:cs="Calibri"/>
                      <w:color w:val="000000"/>
                      <w:sz w:val="20"/>
                      <w:szCs w:val="20"/>
                      <w:lang w:eastAsia="es-CL"/>
                    </w:rPr>
                    <w:t>Marzo</w:t>
                  </w:r>
                  <w:proofErr w:type="gramEnd"/>
                  <w:r>
                    <w:rPr>
                      <w:rFonts w:eastAsia="Times New Roman" w:cs="Calibri"/>
                      <w:color w:val="000000"/>
                      <w:sz w:val="20"/>
                      <w:szCs w:val="20"/>
                      <w:lang w:eastAsia="es-CL"/>
                    </w:rPr>
                    <w:t xml:space="preserve"> 2021</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08D428C"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adecuación zanja sanitaria N°1 sitio de disposición transitorio </w:t>
                  </w:r>
                  <w:proofErr w:type="spellStart"/>
                  <w:r>
                    <w:rPr>
                      <w:rFonts w:eastAsia="Times New Roman" w:cs="Calibri"/>
                      <w:color w:val="000000"/>
                      <w:sz w:val="20"/>
                      <w:szCs w:val="20"/>
                      <w:lang w:eastAsia="es-CL"/>
                    </w:rPr>
                    <w:t>Puntra</w:t>
                  </w:r>
                  <w:proofErr w:type="spellEnd"/>
                </w:p>
              </w:tc>
            </w:tr>
            <w:tr w:rsidR="00DE048C" w14:paraId="04D0AC66" w14:textId="77777777">
              <w:trPr>
                <w:trHeight w:val="431"/>
                <w:jc w:val="center"/>
              </w:trPr>
              <w:tc>
                <w:tcPr>
                  <w:tcW w:w="217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6CDDFC23"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Res. Ex. N°6975/2021</w:t>
                  </w:r>
                </w:p>
              </w:tc>
              <w:tc>
                <w:tcPr>
                  <w:tcW w:w="18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1B1EBD3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1 </w:t>
                  </w:r>
                  <w:proofErr w:type="gramStart"/>
                  <w:r>
                    <w:rPr>
                      <w:rFonts w:eastAsia="Times New Roman" w:cs="Calibri"/>
                      <w:color w:val="000000"/>
                      <w:sz w:val="20"/>
                      <w:szCs w:val="20"/>
                      <w:lang w:eastAsia="es-CL"/>
                    </w:rPr>
                    <w:t>Abril</w:t>
                  </w:r>
                  <w:proofErr w:type="gramEnd"/>
                  <w:r>
                    <w:rPr>
                      <w:rFonts w:eastAsia="Times New Roman" w:cs="Calibri"/>
                      <w:color w:val="000000"/>
                      <w:sz w:val="20"/>
                      <w:szCs w:val="20"/>
                      <w:lang w:eastAsia="es-CL"/>
                    </w:rPr>
                    <w:t xml:space="preserve"> 2021</w:t>
                  </w:r>
                </w:p>
              </w:tc>
              <w:tc>
                <w:tcPr>
                  <w:tcW w:w="774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54D62B7"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Autoriza disponer RSD generados en Ancud en sitio de disposición transitoria </w:t>
                  </w:r>
                  <w:proofErr w:type="spellStart"/>
                  <w:r>
                    <w:rPr>
                      <w:rFonts w:eastAsia="Times New Roman" w:cs="Calibri"/>
                      <w:color w:val="000000"/>
                      <w:sz w:val="20"/>
                      <w:szCs w:val="20"/>
                      <w:lang w:eastAsia="es-CL"/>
                    </w:rPr>
                    <w:t>Puntra</w:t>
                  </w:r>
                  <w:proofErr w:type="spellEnd"/>
                  <w:r>
                    <w:rPr>
                      <w:rFonts w:eastAsia="Times New Roman" w:cs="Calibri"/>
                      <w:color w:val="000000"/>
                      <w:sz w:val="20"/>
                      <w:szCs w:val="20"/>
                      <w:lang w:eastAsia="es-CL"/>
                    </w:rPr>
                    <w:t xml:space="preserve"> el roble.</w:t>
                  </w:r>
                </w:p>
              </w:tc>
            </w:tr>
          </w:tbl>
          <w:p w14:paraId="54727515" w14:textId="77777777" w:rsidR="00DE048C" w:rsidRDefault="00DE048C">
            <w:pPr>
              <w:pStyle w:val="Prrafodelista"/>
              <w:ind w:left="1033"/>
              <w:rPr>
                <w:sz w:val="20"/>
                <w:szCs w:val="20"/>
                <w:lang w:eastAsia="es-ES"/>
              </w:rPr>
            </w:pPr>
          </w:p>
          <w:p w14:paraId="46029107"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Ordinario alcaldicio IMA. N°31 del 8 de enero de 2021 en el que se solicita a la Secretaría Regional del Ministerio de Salud Los Lagos, la aprobación del Proyecto de Ingeniería y autorización de construcción de adecuación zanja sanitaria N°1 en sitio de disposición transitoria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w:t>
            </w:r>
          </w:p>
          <w:p w14:paraId="6B8290AF" w14:textId="77777777" w:rsidR="00DE048C" w:rsidRDefault="00DE048C">
            <w:pPr>
              <w:pStyle w:val="Prrafodelista"/>
              <w:ind w:left="673"/>
              <w:rPr>
                <w:sz w:val="20"/>
                <w:szCs w:val="20"/>
                <w:lang w:val="es-ES" w:eastAsia="es-ES"/>
              </w:rPr>
            </w:pPr>
          </w:p>
          <w:p w14:paraId="0AF56CEF" w14:textId="77777777" w:rsidR="00DE048C" w:rsidRDefault="00D22201">
            <w:pPr>
              <w:pStyle w:val="Prrafodelista"/>
              <w:numPr>
                <w:ilvl w:val="0"/>
                <w:numId w:val="9"/>
              </w:numPr>
              <w:rPr>
                <w:sz w:val="20"/>
                <w:szCs w:val="20"/>
                <w:lang w:val="es-ES" w:eastAsia="es-ES"/>
              </w:rPr>
            </w:pPr>
            <w:r>
              <w:rPr>
                <w:sz w:val="20"/>
                <w:szCs w:val="20"/>
                <w:lang w:val="es-ES" w:eastAsia="es-ES"/>
              </w:rPr>
              <w:t>En resuelvo primero letra b) de la Res. Ex. N°26/2021 se solicita al titular que, específicamente respecto al manejo y control de los residuos, informar cómo son manejados en la actualidad, los volúmenes diarios recibidos y dispuestos, las dimensiones actuales y proyección futura de la celda. El manejo y control de los residuos ingresados y dispuestos en las celdas.</w:t>
            </w:r>
          </w:p>
          <w:p w14:paraId="0460BAE9" w14:textId="77777777" w:rsidR="00DE048C" w:rsidRDefault="00DE048C">
            <w:pPr>
              <w:pStyle w:val="Prrafodelista"/>
              <w:ind w:left="673"/>
              <w:rPr>
                <w:sz w:val="20"/>
                <w:szCs w:val="20"/>
                <w:lang w:val="es-ES" w:eastAsia="es-ES"/>
              </w:rPr>
            </w:pPr>
          </w:p>
          <w:p w14:paraId="0DEF24F6" w14:textId="77777777" w:rsidR="00DE048C" w:rsidRDefault="00D22201">
            <w:pPr>
              <w:pStyle w:val="Prrafodelista"/>
              <w:ind w:left="673"/>
            </w:pPr>
            <w:r>
              <w:rPr>
                <w:sz w:val="20"/>
                <w:szCs w:val="20"/>
                <w:lang w:val="es-ES" w:eastAsia="es-ES"/>
              </w:rPr>
              <w:t>Mediante Oficio IMA N°513 titular responde que “</w:t>
            </w:r>
            <w:r>
              <w:rPr>
                <w:i/>
                <w:iCs/>
                <w:sz w:val="20"/>
                <w:szCs w:val="20"/>
                <w:lang w:val="es-ES" w:eastAsia="es-ES"/>
              </w:rPr>
              <w:t xml:space="preserve">En la actualidad los volúmenes diarios recibidos y dispuestos en el sitio de disposición transitorio RSD Sector </w:t>
            </w:r>
            <w:proofErr w:type="spellStart"/>
            <w:r>
              <w:rPr>
                <w:i/>
                <w:iCs/>
                <w:sz w:val="20"/>
                <w:szCs w:val="20"/>
                <w:lang w:val="es-ES" w:eastAsia="es-ES"/>
              </w:rPr>
              <w:t>Puntra</w:t>
            </w:r>
            <w:proofErr w:type="spellEnd"/>
            <w:r>
              <w:rPr>
                <w:i/>
                <w:iCs/>
                <w:sz w:val="20"/>
                <w:szCs w:val="20"/>
                <w:lang w:val="es-ES" w:eastAsia="es-ES"/>
              </w:rPr>
              <w:t>, son de 36 toneladas de residuos sólidos domiciliarios aproximadamente, considerando el ingreso de tres camiones diarios al sitio de disposición, el cual se encuentra normado por la autoridad sanitaria. Respecto a las dimensiones actuales del relleno sanitario estas se encuentran comprendidas en el proyecto de ingeniería sanitaria, en el acápite 4.5 de Descripción de partes, acciones y obras físicas. En cuanto al manejo y control de los residuos ingresados y dispuestos en las celdas, estos se encuentran detallados en un informe técnico, elaborado por la Dirección de Medio Ambiente, Aseo y Ornato, de la Ilustre Municipalidad de Ancud, el cual se adjunta a esta presentación. A mayor abundamiento, se acompaña informe de la Dirección de Medio Ambiente, Aseo y Ornato y Proyecto de adecuación en atención al manejo y control de los residuos</w:t>
            </w:r>
            <w:r>
              <w:rPr>
                <w:sz w:val="20"/>
                <w:szCs w:val="20"/>
                <w:lang w:val="es-ES" w:eastAsia="es-ES"/>
              </w:rPr>
              <w:t xml:space="preserve">”. </w:t>
            </w:r>
          </w:p>
          <w:p w14:paraId="2A699A34" w14:textId="77777777" w:rsidR="00DE048C" w:rsidRDefault="00DE048C">
            <w:pPr>
              <w:pStyle w:val="Prrafodelista"/>
              <w:ind w:left="673"/>
              <w:rPr>
                <w:sz w:val="20"/>
                <w:szCs w:val="20"/>
                <w:lang w:val="es-ES" w:eastAsia="es-ES"/>
              </w:rPr>
            </w:pPr>
          </w:p>
          <w:p w14:paraId="304D9682" w14:textId="77777777" w:rsidR="00DE048C" w:rsidRDefault="00D22201">
            <w:pPr>
              <w:pStyle w:val="Prrafodelista"/>
              <w:ind w:left="673"/>
              <w:rPr>
                <w:sz w:val="20"/>
                <w:szCs w:val="20"/>
                <w:lang w:val="es-ES" w:eastAsia="es-ES"/>
              </w:rPr>
            </w:pPr>
            <w:r>
              <w:rPr>
                <w:sz w:val="20"/>
                <w:szCs w:val="20"/>
                <w:lang w:val="es-ES" w:eastAsia="es-ES"/>
              </w:rPr>
              <w:t>En complemento, titular adjunta:</w:t>
            </w:r>
          </w:p>
          <w:p w14:paraId="2B93B5FF" w14:textId="77777777" w:rsidR="00DE048C" w:rsidRDefault="00DE048C">
            <w:pPr>
              <w:pStyle w:val="Prrafodelista"/>
              <w:ind w:left="673"/>
              <w:rPr>
                <w:sz w:val="20"/>
                <w:szCs w:val="20"/>
                <w:lang w:val="es-ES" w:eastAsia="es-ES"/>
              </w:rPr>
            </w:pPr>
          </w:p>
          <w:p w14:paraId="5CB9B706" w14:textId="77777777" w:rsidR="00DE048C" w:rsidRDefault="00D22201">
            <w:pPr>
              <w:pStyle w:val="Prrafodelista"/>
              <w:numPr>
                <w:ilvl w:val="0"/>
                <w:numId w:val="12"/>
              </w:numPr>
            </w:pPr>
            <w:r>
              <w:rPr>
                <w:sz w:val="20"/>
                <w:szCs w:val="20"/>
                <w:lang w:val="es-ES" w:eastAsia="es-ES"/>
              </w:rPr>
              <w:t xml:space="preserve">Planillas con registro </w:t>
            </w:r>
            <w:r>
              <w:rPr>
                <w:rFonts w:cs="Calibri"/>
                <w:color w:val="000000"/>
                <w:sz w:val="20"/>
                <w:szCs w:val="20"/>
                <w:shd w:val="clear" w:color="auto" w:fill="FFFFFF"/>
                <w:lang w:val="es-ES" w:eastAsia="es-ES"/>
              </w:rPr>
              <w:t xml:space="preserve">diario de ingreso de residuos sólidos domiciliarios de enero 2020 a marzo 2021, estimados a partir de la cantidad de camiones ingresados diariamente y su capacidad (19 m3). A partir de dicha información es posible estimar que desde enero 2020 a marzo 2021 han ingresado 21.622 m3 de residuos sólidos domiciliarios. Para el año 2020, se registró el ingreso aproximado de 17.442 m3 de residuos que, </w:t>
            </w:r>
            <w:proofErr w:type="gramStart"/>
            <w:r>
              <w:rPr>
                <w:rFonts w:cs="Calibri"/>
                <w:color w:val="000000"/>
                <w:sz w:val="20"/>
                <w:szCs w:val="20"/>
                <w:shd w:val="clear" w:color="auto" w:fill="FFFFFF"/>
                <w:lang w:val="es-ES" w:eastAsia="es-ES"/>
              </w:rPr>
              <w:t>de acuerdo a</w:t>
            </w:r>
            <w:proofErr w:type="gramEnd"/>
            <w:r>
              <w:rPr>
                <w:rFonts w:cs="Calibri"/>
                <w:color w:val="000000"/>
                <w:sz w:val="20"/>
                <w:szCs w:val="20"/>
                <w:shd w:val="clear" w:color="auto" w:fill="FFFFFF"/>
                <w:lang w:val="es-ES" w:eastAsia="es-ES"/>
              </w:rPr>
              <w:t xml:space="preserve"> lo informado por el titular, equivalen a 11.016 toneladas (considerando que 19 m3 equivalen a 12 toneladas, según lo indicado por el titular).</w:t>
            </w:r>
          </w:p>
          <w:p w14:paraId="5BAF54A5" w14:textId="77777777" w:rsidR="00DE048C" w:rsidRDefault="00D22201">
            <w:pPr>
              <w:pStyle w:val="Prrafodelista"/>
              <w:numPr>
                <w:ilvl w:val="0"/>
                <w:numId w:val="12"/>
              </w:numPr>
            </w:pPr>
            <w:r>
              <w:rPr>
                <w:rFonts w:cs="Calibri"/>
                <w:color w:val="000000"/>
                <w:sz w:val="20"/>
                <w:szCs w:val="20"/>
                <w:shd w:val="clear" w:color="auto" w:fill="FFFFFF"/>
                <w:lang w:val="es-ES" w:eastAsia="es-ES"/>
              </w:rPr>
              <w:t xml:space="preserve">"Informe sobre el manejo y control de residuos en Sitio de Disposición Transitorio RSD Sector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en donde describe de forma muy sucinta el procedimiento general de disposición de residuos, indicando que se </w:t>
            </w:r>
            <w:proofErr w:type="spellStart"/>
            <w:r>
              <w:rPr>
                <w:rFonts w:cs="Calibri"/>
                <w:color w:val="000000"/>
                <w:sz w:val="20"/>
                <w:szCs w:val="20"/>
                <w:shd w:val="clear" w:color="auto" w:fill="FFFFFF"/>
                <w:lang w:val="es-ES" w:eastAsia="es-ES"/>
              </w:rPr>
              <w:t>recepcionan</w:t>
            </w:r>
            <w:proofErr w:type="spellEnd"/>
            <w:r>
              <w:rPr>
                <w:rFonts w:cs="Calibri"/>
                <w:color w:val="000000"/>
                <w:sz w:val="20"/>
                <w:szCs w:val="20"/>
                <w:shd w:val="clear" w:color="auto" w:fill="FFFFFF"/>
                <w:lang w:val="es-ES" w:eastAsia="es-ES"/>
              </w:rPr>
              <w:t xml:space="preserve"> únicamente residuos sólidos domiciliarios y asimilables de la comuna de Ancud, cuyo ingreso es mediante camión recolector que descarga residuos en frente de trabajo, los que luego son distribuidos dentro de la zanja, siendo finalmente compactados y cubiertos con material de cobertura de al menos 30 cm de espesor. Finalmente, informe indica que se procede a tapar el área de trabajo con malla </w:t>
            </w:r>
            <w:proofErr w:type="spellStart"/>
            <w:r>
              <w:rPr>
                <w:rFonts w:cs="Calibri"/>
                <w:color w:val="000000"/>
                <w:sz w:val="20"/>
                <w:szCs w:val="20"/>
                <w:shd w:val="clear" w:color="auto" w:fill="FFFFFF"/>
                <w:lang w:val="es-ES" w:eastAsia="es-ES"/>
              </w:rPr>
              <w:t>rachel</w:t>
            </w:r>
            <w:proofErr w:type="spellEnd"/>
            <w:r>
              <w:rPr>
                <w:rFonts w:cs="Calibri"/>
                <w:color w:val="000000"/>
                <w:sz w:val="20"/>
                <w:szCs w:val="20"/>
                <w:shd w:val="clear" w:color="auto" w:fill="FFFFFF"/>
                <w:lang w:val="es-ES" w:eastAsia="es-ES"/>
              </w:rPr>
              <w:t>, como medida de control de aves, y que terminada la jornada se procede a levantar todo residuo flotante dentro del área de trabajo y fuera de ellas. Acompaña fotografías en formato .</w:t>
            </w:r>
            <w:proofErr w:type="spellStart"/>
            <w:r>
              <w:rPr>
                <w:rFonts w:cs="Calibri"/>
                <w:color w:val="000000"/>
                <w:sz w:val="20"/>
                <w:szCs w:val="20"/>
                <w:shd w:val="clear" w:color="auto" w:fill="FFFFFF"/>
                <w:lang w:val="es-ES" w:eastAsia="es-ES"/>
              </w:rPr>
              <w:t>pdf</w:t>
            </w:r>
            <w:proofErr w:type="spellEnd"/>
            <w:r>
              <w:rPr>
                <w:rFonts w:cs="Calibri"/>
                <w:color w:val="000000"/>
                <w:sz w:val="20"/>
                <w:szCs w:val="20"/>
                <w:shd w:val="clear" w:color="auto" w:fill="FFFFFF"/>
                <w:lang w:val="es-ES" w:eastAsia="es-ES"/>
              </w:rPr>
              <w:t>. </w:t>
            </w:r>
          </w:p>
          <w:p w14:paraId="704F1442" w14:textId="77777777" w:rsidR="00DE048C" w:rsidRDefault="00D22201">
            <w:pPr>
              <w:pStyle w:val="Prrafodelista"/>
              <w:numPr>
                <w:ilvl w:val="0"/>
                <w:numId w:val="12"/>
              </w:numPr>
            </w:pPr>
            <w:r>
              <w:rPr>
                <w:rFonts w:cs="Calibri"/>
                <w:color w:val="000000"/>
                <w:sz w:val="20"/>
                <w:szCs w:val="20"/>
                <w:shd w:val="clear" w:color="auto" w:fill="FFFFFF"/>
                <w:lang w:val="es-ES" w:eastAsia="es-ES"/>
              </w:rPr>
              <w:t xml:space="preserve">Usufructo Oneroso por acto entre el Sr. Erwin </w:t>
            </w:r>
            <w:proofErr w:type="spellStart"/>
            <w:r>
              <w:rPr>
                <w:rFonts w:cs="Calibri"/>
                <w:color w:val="000000"/>
                <w:sz w:val="20"/>
                <w:szCs w:val="20"/>
                <w:shd w:val="clear" w:color="auto" w:fill="FFFFFF"/>
                <w:lang w:val="es-ES" w:eastAsia="es-ES"/>
              </w:rPr>
              <w:t>Bergmann</w:t>
            </w:r>
            <w:proofErr w:type="spellEnd"/>
            <w:r>
              <w:rPr>
                <w:rFonts w:cs="Calibri"/>
                <w:color w:val="000000"/>
                <w:sz w:val="20"/>
                <w:szCs w:val="20"/>
                <w:shd w:val="clear" w:color="auto" w:fill="FFFFFF"/>
                <w:lang w:val="es-ES" w:eastAsia="es-ES"/>
              </w:rPr>
              <w:t xml:space="preserve"> </w:t>
            </w:r>
            <w:proofErr w:type="spellStart"/>
            <w:r>
              <w:rPr>
                <w:rFonts w:cs="Calibri"/>
                <w:color w:val="000000"/>
                <w:sz w:val="20"/>
                <w:szCs w:val="20"/>
                <w:shd w:val="clear" w:color="auto" w:fill="FFFFFF"/>
                <w:lang w:val="es-ES" w:eastAsia="es-ES"/>
              </w:rPr>
              <w:t>Stollsteimer</w:t>
            </w:r>
            <w:proofErr w:type="spellEnd"/>
            <w:r>
              <w:rPr>
                <w:rFonts w:cs="Calibri"/>
                <w:color w:val="000000"/>
                <w:sz w:val="20"/>
                <w:szCs w:val="20"/>
                <w:shd w:val="clear" w:color="auto" w:fill="FFFFFF"/>
                <w:lang w:val="es-ES" w:eastAsia="es-ES"/>
              </w:rPr>
              <w:t xml:space="preserve"> y la I. Municipalidad de Ancud, de fecha 17 de diciembre de 2019, sobre porción de terreno donde se ubica el relleno sanitario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por un plazo de 20 años.</w:t>
            </w:r>
          </w:p>
          <w:p w14:paraId="24C90B69" w14:textId="77777777" w:rsidR="00DE048C" w:rsidRDefault="00D22201">
            <w:pPr>
              <w:pStyle w:val="Prrafodelista"/>
              <w:numPr>
                <w:ilvl w:val="0"/>
                <w:numId w:val="12"/>
              </w:numPr>
              <w:rPr>
                <w:sz w:val="20"/>
                <w:szCs w:val="20"/>
                <w:lang w:val="es-ES" w:eastAsia="es-ES"/>
              </w:rPr>
            </w:pPr>
            <w:r>
              <w:rPr>
                <w:sz w:val="20"/>
                <w:szCs w:val="20"/>
                <w:lang w:val="es-ES" w:eastAsia="es-ES"/>
              </w:rPr>
              <w:t xml:space="preserve">Área de emplazamiento del proyecto, elaborado por empresa Crecer, de fecha 19 de diciembre de 2019, donde se indican las coordenadas del sitio. </w:t>
            </w:r>
          </w:p>
          <w:p w14:paraId="4FC7701E" w14:textId="77777777" w:rsidR="00DE048C" w:rsidRDefault="00DE048C">
            <w:pPr>
              <w:spacing w:after="0" w:line="240" w:lineRule="auto"/>
              <w:ind w:left="673"/>
              <w:rPr>
                <w:rFonts w:cs="Calibri"/>
                <w:color w:val="000000"/>
                <w:sz w:val="20"/>
                <w:szCs w:val="20"/>
                <w:shd w:val="clear" w:color="auto" w:fill="FFFFFF"/>
                <w:lang w:val="es-ES" w:eastAsia="es-ES"/>
              </w:rPr>
            </w:pPr>
          </w:p>
          <w:p w14:paraId="312518D9" w14:textId="77777777" w:rsidR="00DE048C" w:rsidRDefault="00D22201">
            <w:pPr>
              <w:spacing w:after="0" w:line="240" w:lineRule="auto"/>
              <w:ind w:left="67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lastRenderedPageBreak/>
              <w:t xml:space="preserve">Por otro lado, de la información enviada por el titular por correo electrónico con fecha 12 de mayo de 2021, se remite la misma información con registro de ingreso de camiones y estimación de residuos ingresados entre enero 2020 y marzo 2021. </w:t>
            </w:r>
          </w:p>
          <w:p w14:paraId="77371086" w14:textId="77777777" w:rsidR="00DE048C" w:rsidRDefault="00DE048C">
            <w:pPr>
              <w:spacing w:after="0" w:line="240" w:lineRule="auto"/>
              <w:rPr>
                <w:rFonts w:cs="Calibri"/>
                <w:color w:val="000000"/>
                <w:sz w:val="20"/>
                <w:szCs w:val="20"/>
                <w:shd w:val="clear" w:color="auto" w:fill="FFFFFF"/>
                <w:lang w:val="es-ES" w:eastAsia="es-ES"/>
              </w:rPr>
            </w:pPr>
          </w:p>
          <w:p w14:paraId="1681E0C4" w14:textId="77777777" w:rsidR="00DE048C" w:rsidRDefault="00D22201">
            <w:pPr>
              <w:numPr>
                <w:ilvl w:val="0"/>
                <w:numId w:val="8"/>
              </w:numPr>
              <w:spacing w:after="0" w:line="240" w:lineRule="auto"/>
              <w:ind w:left="313" w:hanging="313"/>
              <w:jc w:val="both"/>
              <w:rPr>
                <w:rFonts w:cs="Times New Roman"/>
                <w:sz w:val="20"/>
                <w:szCs w:val="20"/>
                <w:lang w:val="es-ES" w:eastAsia="es-ES"/>
              </w:rPr>
            </w:pPr>
            <w:r>
              <w:rPr>
                <w:rFonts w:cs="Times New Roman"/>
                <w:sz w:val="20"/>
                <w:szCs w:val="20"/>
                <w:lang w:val="es-ES" w:eastAsia="es-ES"/>
              </w:rPr>
              <w:t>A partir del examen de información de la documentación anteriormente descrita, es posible establecer lo siguiente:</w:t>
            </w:r>
          </w:p>
          <w:p w14:paraId="0F986AE4" w14:textId="77777777" w:rsidR="00DE048C" w:rsidRDefault="00DE048C">
            <w:pPr>
              <w:spacing w:after="0" w:line="240" w:lineRule="auto"/>
              <w:ind w:left="313"/>
              <w:jc w:val="both"/>
              <w:rPr>
                <w:rFonts w:cs="Times New Roman"/>
                <w:sz w:val="20"/>
                <w:szCs w:val="20"/>
                <w:lang w:val="es-ES" w:eastAsia="es-ES"/>
              </w:rPr>
            </w:pPr>
          </w:p>
          <w:p w14:paraId="65495C55" w14:textId="77777777" w:rsidR="00DE048C" w:rsidRDefault="00D22201">
            <w:pPr>
              <w:pStyle w:val="Prrafodelista"/>
              <w:numPr>
                <w:ilvl w:val="0"/>
                <w:numId w:val="12"/>
              </w:numPr>
              <w:ind w:left="673"/>
              <w:rPr>
                <w:sz w:val="20"/>
                <w:szCs w:val="20"/>
                <w:lang w:val="es-ES" w:eastAsia="es-ES"/>
              </w:rPr>
            </w:pPr>
            <w:r>
              <w:rPr>
                <w:sz w:val="20"/>
                <w:szCs w:val="20"/>
                <w:lang w:val="es-ES" w:eastAsia="es-ES"/>
              </w:rPr>
              <w:t xml:space="preserve">Que, </w:t>
            </w:r>
            <w:proofErr w:type="gramStart"/>
            <w:r>
              <w:rPr>
                <w:sz w:val="20"/>
                <w:szCs w:val="20"/>
                <w:lang w:val="es-ES" w:eastAsia="es-ES"/>
              </w:rPr>
              <w:t>de acuerdo a</w:t>
            </w:r>
            <w:proofErr w:type="gramEnd"/>
            <w:r>
              <w:rPr>
                <w:sz w:val="20"/>
                <w:szCs w:val="20"/>
                <w:lang w:val="es-ES" w:eastAsia="es-ES"/>
              </w:rPr>
              <w:t xml:space="preserve"> las resoluciones sanitarias presentadas por el titular, mediante Res. Ex. N°15.932 de fecha 27 de agosto de 2020, </w:t>
            </w:r>
            <w:r w:rsidRPr="0019716B">
              <w:rPr>
                <w:sz w:val="20"/>
                <w:szCs w:val="20"/>
                <w:highlight w:val="yellow"/>
                <w:lang w:val="es-ES" w:eastAsia="es-ES"/>
              </w:rPr>
              <w:t xml:space="preserve">se aprueba la modificación del proyecto sitio de disposición transitoria </w:t>
            </w:r>
            <w:proofErr w:type="spellStart"/>
            <w:r w:rsidRPr="0019716B">
              <w:rPr>
                <w:sz w:val="20"/>
                <w:szCs w:val="20"/>
                <w:highlight w:val="yellow"/>
                <w:lang w:val="es-ES" w:eastAsia="es-ES"/>
              </w:rPr>
              <w:t>Puntra</w:t>
            </w:r>
            <w:proofErr w:type="spellEnd"/>
            <w:r w:rsidRPr="0019716B">
              <w:rPr>
                <w:sz w:val="20"/>
                <w:szCs w:val="20"/>
                <w:highlight w:val="yellow"/>
                <w:lang w:val="es-ES" w:eastAsia="es-ES"/>
              </w:rPr>
              <w:t xml:space="preserve">, mediante la habilitación de una </w:t>
            </w:r>
            <w:proofErr w:type="spellStart"/>
            <w:r w:rsidRPr="0019716B">
              <w:rPr>
                <w:sz w:val="20"/>
                <w:szCs w:val="20"/>
                <w:highlight w:val="yellow"/>
                <w:lang w:val="es-ES" w:eastAsia="es-ES"/>
              </w:rPr>
              <w:t>sobrecelda</w:t>
            </w:r>
            <w:proofErr w:type="spellEnd"/>
            <w:r w:rsidRPr="0019716B">
              <w:rPr>
                <w:sz w:val="20"/>
                <w:szCs w:val="20"/>
                <w:highlight w:val="yellow"/>
                <w:lang w:val="es-ES" w:eastAsia="es-ES"/>
              </w:rPr>
              <w:t xml:space="preserve"> de 3 metros de altura, considerando una capacidad de recepción de residuos de 8320 m3, y una vida útil de 4 meses</w:t>
            </w:r>
            <w:r>
              <w:rPr>
                <w:sz w:val="20"/>
                <w:szCs w:val="20"/>
                <w:lang w:val="es-ES" w:eastAsia="es-ES"/>
              </w:rPr>
              <w:t>. Luego, mediante Res. Ex. N°1711 del 27 de enero de 2021</w:t>
            </w:r>
            <w:r w:rsidRPr="0019716B">
              <w:rPr>
                <w:sz w:val="20"/>
                <w:szCs w:val="20"/>
                <w:highlight w:val="yellow"/>
                <w:lang w:val="es-ES" w:eastAsia="es-ES"/>
              </w:rPr>
              <w:t>, se aprueba la modificación del proyecto “</w:t>
            </w:r>
            <w:proofErr w:type="spellStart"/>
            <w:r w:rsidRPr="0019716B">
              <w:rPr>
                <w:sz w:val="20"/>
                <w:szCs w:val="20"/>
                <w:highlight w:val="yellow"/>
                <w:lang w:val="es-ES" w:eastAsia="es-ES"/>
              </w:rPr>
              <w:t>Sobrecelda</w:t>
            </w:r>
            <w:proofErr w:type="spellEnd"/>
            <w:r w:rsidRPr="0019716B">
              <w:rPr>
                <w:sz w:val="20"/>
                <w:szCs w:val="20"/>
                <w:highlight w:val="yellow"/>
                <w:lang w:val="es-ES" w:eastAsia="es-ES"/>
              </w:rPr>
              <w:t xml:space="preserve"> sitio de disposición transitoria </w:t>
            </w:r>
            <w:proofErr w:type="spellStart"/>
            <w:r w:rsidRPr="0019716B">
              <w:rPr>
                <w:sz w:val="20"/>
                <w:szCs w:val="20"/>
                <w:highlight w:val="yellow"/>
                <w:lang w:val="es-ES" w:eastAsia="es-ES"/>
              </w:rPr>
              <w:t>Puntra</w:t>
            </w:r>
            <w:proofErr w:type="spellEnd"/>
            <w:r w:rsidRPr="0019716B">
              <w:rPr>
                <w:sz w:val="20"/>
                <w:szCs w:val="20"/>
                <w:highlight w:val="yellow"/>
                <w:lang w:val="es-ES" w:eastAsia="es-ES"/>
              </w:rPr>
              <w:t xml:space="preserve">” mediante la habilitación de una </w:t>
            </w:r>
            <w:proofErr w:type="spellStart"/>
            <w:r w:rsidRPr="0019716B">
              <w:rPr>
                <w:sz w:val="20"/>
                <w:szCs w:val="20"/>
                <w:highlight w:val="yellow"/>
                <w:lang w:val="es-ES" w:eastAsia="es-ES"/>
              </w:rPr>
              <w:t>sobre-sobrecelda</w:t>
            </w:r>
            <w:proofErr w:type="spellEnd"/>
            <w:r w:rsidRPr="0019716B">
              <w:rPr>
                <w:sz w:val="20"/>
                <w:szCs w:val="20"/>
                <w:highlight w:val="yellow"/>
                <w:lang w:val="es-ES" w:eastAsia="es-ES"/>
              </w:rPr>
              <w:t xml:space="preserve"> de disposición transitoria de 90 m de largo por 16 m de ancho, y una altura de 1,2 m, considerando una capacidad de recepción de 1353,6 m3 y una vida útil de 30 día</w:t>
            </w:r>
            <w:r>
              <w:rPr>
                <w:sz w:val="20"/>
                <w:szCs w:val="20"/>
                <w:lang w:val="es-ES" w:eastAsia="es-ES"/>
              </w:rPr>
              <w:t xml:space="preserve">s. </w:t>
            </w:r>
          </w:p>
          <w:p w14:paraId="4A6808DD" w14:textId="77777777" w:rsidR="00DE048C" w:rsidRDefault="00D22201">
            <w:pPr>
              <w:pStyle w:val="Prrafodelista"/>
              <w:numPr>
                <w:ilvl w:val="0"/>
                <w:numId w:val="12"/>
              </w:numPr>
              <w:ind w:left="673"/>
              <w:rPr>
                <w:sz w:val="20"/>
                <w:szCs w:val="20"/>
                <w:lang w:val="es-ES" w:eastAsia="es-ES"/>
              </w:rPr>
            </w:pPr>
            <w:r>
              <w:rPr>
                <w:sz w:val="20"/>
                <w:szCs w:val="20"/>
                <w:lang w:val="es-ES" w:eastAsia="es-ES"/>
              </w:rPr>
              <w:t xml:space="preserve">Que proyecto de adecuación de la Zanja N°1 se encuentra aprobado por la autoridad sanitaria mediante Res. Ex. N°1028 de fecha 19 de enero de 2021. </w:t>
            </w:r>
          </w:p>
          <w:p w14:paraId="1428D3EA" w14:textId="77777777" w:rsidR="00DE048C" w:rsidRPr="001132F3" w:rsidRDefault="00D22201">
            <w:pPr>
              <w:pStyle w:val="Prrafodelista"/>
              <w:numPr>
                <w:ilvl w:val="0"/>
                <w:numId w:val="12"/>
              </w:numPr>
              <w:ind w:left="673"/>
              <w:rPr>
                <w:sz w:val="20"/>
                <w:szCs w:val="20"/>
                <w:highlight w:val="yellow"/>
                <w:lang w:val="es-ES" w:eastAsia="es-ES"/>
              </w:rPr>
            </w:pPr>
            <w:r w:rsidRPr="001132F3">
              <w:rPr>
                <w:sz w:val="20"/>
                <w:szCs w:val="20"/>
                <w:highlight w:val="yellow"/>
                <w:lang w:val="es-ES" w:eastAsia="es-ES"/>
              </w:rPr>
              <w:t xml:space="preserve">Titular solamente presenta información referida al proyecto de Adecuación de la Zanja N°1, y no presenta información sobre condiciones operacionales de la Zanja N°1 en su totalidad y sus posteriores modificaciones de </w:t>
            </w:r>
            <w:proofErr w:type="spellStart"/>
            <w:r w:rsidRPr="001132F3">
              <w:rPr>
                <w:sz w:val="20"/>
                <w:szCs w:val="20"/>
                <w:highlight w:val="yellow"/>
                <w:lang w:val="es-ES" w:eastAsia="es-ES"/>
              </w:rPr>
              <w:t>sobrecelda</w:t>
            </w:r>
            <w:proofErr w:type="spellEnd"/>
            <w:r w:rsidRPr="001132F3">
              <w:rPr>
                <w:sz w:val="20"/>
                <w:szCs w:val="20"/>
                <w:highlight w:val="yellow"/>
                <w:lang w:val="es-ES" w:eastAsia="es-ES"/>
              </w:rPr>
              <w:t xml:space="preserve"> y </w:t>
            </w:r>
            <w:proofErr w:type="spellStart"/>
            <w:r w:rsidRPr="001132F3">
              <w:rPr>
                <w:sz w:val="20"/>
                <w:szCs w:val="20"/>
                <w:highlight w:val="yellow"/>
                <w:lang w:val="es-ES" w:eastAsia="es-ES"/>
              </w:rPr>
              <w:t>sobre-sobrecelda</w:t>
            </w:r>
            <w:proofErr w:type="spellEnd"/>
            <w:r w:rsidRPr="001132F3">
              <w:rPr>
                <w:sz w:val="20"/>
                <w:szCs w:val="20"/>
                <w:highlight w:val="yellow"/>
                <w:lang w:val="es-ES" w:eastAsia="es-ES"/>
              </w:rPr>
              <w:t>.</w:t>
            </w:r>
          </w:p>
          <w:p w14:paraId="7D567260" w14:textId="77777777" w:rsidR="00DE048C" w:rsidRPr="001132F3" w:rsidRDefault="00D22201">
            <w:pPr>
              <w:pStyle w:val="Prrafodelista"/>
              <w:numPr>
                <w:ilvl w:val="0"/>
                <w:numId w:val="12"/>
              </w:numPr>
              <w:ind w:left="673"/>
              <w:rPr>
                <w:highlight w:val="yellow"/>
              </w:rPr>
            </w:pPr>
            <w:r>
              <w:rPr>
                <w:sz w:val="20"/>
                <w:szCs w:val="20"/>
                <w:lang w:val="es-ES" w:eastAsia="es-ES"/>
              </w:rPr>
              <w:t xml:space="preserve">En cuanto al pretil de contención de la </w:t>
            </w:r>
            <w:proofErr w:type="spellStart"/>
            <w:r>
              <w:rPr>
                <w:sz w:val="20"/>
                <w:szCs w:val="20"/>
                <w:lang w:val="es-ES" w:eastAsia="es-ES"/>
              </w:rPr>
              <w:t>sobrecelda</w:t>
            </w:r>
            <w:proofErr w:type="spellEnd"/>
            <w:r>
              <w:rPr>
                <w:sz w:val="20"/>
                <w:szCs w:val="20"/>
                <w:lang w:val="es-ES" w:eastAsia="es-ES"/>
              </w:rPr>
              <w:t xml:space="preserve"> constatado en inspección del 14 de enero de 2021, solamente se cuente con la información establecida en el considerando N°9 de la resolución Sanitaria N°15932/2020 donde se indica que </w:t>
            </w:r>
            <w:r>
              <w:rPr>
                <w:i/>
                <w:iCs/>
                <w:sz w:val="20"/>
                <w:szCs w:val="20"/>
                <w:lang w:val="es-ES" w:eastAsia="es-ES"/>
              </w:rPr>
              <w:t xml:space="preserve">“(…) en esta etapa de considera exclusivamente la construcción de un pretil de material inerte que permita el asentamiento de la </w:t>
            </w:r>
            <w:proofErr w:type="spellStart"/>
            <w:r>
              <w:rPr>
                <w:i/>
                <w:iCs/>
                <w:sz w:val="20"/>
                <w:szCs w:val="20"/>
                <w:lang w:val="es-ES" w:eastAsia="es-ES"/>
              </w:rPr>
              <w:t>sobrecelda</w:t>
            </w:r>
            <w:proofErr w:type="spellEnd"/>
            <w:r>
              <w:rPr>
                <w:i/>
                <w:iCs/>
                <w:sz w:val="20"/>
                <w:szCs w:val="20"/>
                <w:lang w:val="es-ES" w:eastAsia="es-ES"/>
              </w:rPr>
              <w:t xml:space="preserve">, una sección menor de 30 m de largo por 34 m de ancho </w:t>
            </w:r>
            <w:r w:rsidRPr="001132F3">
              <w:rPr>
                <w:i/>
                <w:iCs/>
                <w:sz w:val="20"/>
                <w:szCs w:val="20"/>
                <w:highlight w:val="yellow"/>
                <w:lang w:val="es-ES" w:eastAsia="es-ES"/>
              </w:rPr>
              <w:t>(…)”</w:t>
            </w:r>
            <w:r w:rsidRPr="001132F3">
              <w:rPr>
                <w:sz w:val="20"/>
                <w:szCs w:val="20"/>
                <w:highlight w:val="yellow"/>
                <w:lang w:val="es-ES" w:eastAsia="es-ES"/>
              </w:rPr>
              <w:t>. Por lo tanto, no queda claro el lugar de emplazamiento de dicho pretil de contención, y no se cuenta con antecedentes técnicos del proyecto que permitan evaluar la idoneidad de la medida.</w:t>
            </w:r>
          </w:p>
          <w:p w14:paraId="786EB9D1" w14:textId="77777777" w:rsidR="00DE048C" w:rsidRDefault="00D22201">
            <w:pPr>
              <w:pStyle w:val="Prrafodelista"/>
              <w:numPr>
                <w:ilvl w:val="0"/>
                <w:numId w:val="12"/>
              </w:numPr>
              <w:ind w:left="673"/>
            </w:pPr>
            <w:r w:rsidRPr="001132F3">
              <w:rPr>
                <w:rFonts w:cs="Calibri"/>
                <w:color w:val="000000"/>
                <w:sz w:val="20"/>
                <w:szCs w:val="20"/>
                <w:highlight w:val="yellow"/>
                <w:shd w:val="clear" w:color="auto" w:fill="FFFFFF"/>
                <w:lang w:val="es-ES" w:eastAsia="es-ES"/>
              </w:rPr>
              <w:t>Desde enero 2020 a marzo 2021 han ingresado 21.622 m3 de residuos sólidos domiciliarios</w:t>
            </w:r>
            <w:r w:rsidRPr="001132F3">
              <w:rPr>
                <w:color w:val="000000"/>
                <w:sz w:val="20"/>
                <w:szCs w:val="20"/>
                <w:highlight w:val="yellow"/>
                <w:shd w:val="clear" w:color="auto" w:fill="FFFFFF"/>
                <w:lang w:val="es-ES" w:eastAsia="es-ES"/>
              </w:rPr>
              <w:t>.</w:t>
            </w:r>
            <w:r>
              <w:rPr>
                <w:color w:val="000000"/>
                <w:sz w:val="20"/>
                <w:szCs w:val="20"/>
                <w:shd w:val="clear" w:color="auto" w:fill="FFFFFF"/>
                <w:lang w:val="es-ES" w:eastAsia="es-ES"/>
              </w:rPr>
              <w:t xml:space="preserve"> </w:t>
            </w:r>
          </w:p>
        </w:tc>
      </w:tr>
    </w:tbl>
    <w:p w14:paraId="637CC77E" w14:textId="77777777" w:rsidR="00DE048C" w:rsidRDefault="00DE048C">
      <w:pPr>
        <w:rPr>
          <w:rFonts w:cs="Calibri"/>
          <w:sz w:val="28"/>
          <w:szCs w:val="32"/>
        </w:rPr>
      </w:pPr>
    </w:p>
    <w:p w14:paraId="44FE0C88" w14:textId="77777777" w:rsidR="00DE048C" w:rsidRDefault="00DE048C">
      <w:pPr>
        <w:rPr>
          <w:rFonts w:cs="Calibri"/>
          <w:sz w:val="28"/>
          <w:szCs w:val="32"/>
        </w:rPr>
      </w:pPr>
    </w:p>
    <w:p w14:paraId="61339C7D" w14:textId="77777777" w:rsidR="00DE048C" w:rsidRDefault="00DE048C">
      <w:pPr>
        <w:rPr>
          <w:rFonts w:cs="Calibri"/>
          <w:sz w:val="28"/>
          <w:szCs w:val="32"/>
        </w:rPr>
      </w:pPr>
    </w:p>
    <w:p w14:paraId="14075482" w14:textId="77777777" w:rsidR="00DE048C" w:rsidRDefault="00DE048C">
      <w:pPr>
        <w:rPr>
          <w:rFonts w:cs="Calibri"/>
          <w:sz w:val="28"/>
          <w:szCs w:val="32"/>
        </w:rPr>
      </w:pPr>
    </w:p>
    <w:p w14:paraId="7841C4AF" w14:textId="77777777" w:rsidR="00DE048C" w:rsidRDefault="00DE048C">
      <w:pPr>
        <w:rPr>
          <w:rFonts w:cs="Calibri"/>
          <w:sz w:val="28"/>
          <w:szCs w:val="32"/>
        </w:rPr>
      </w:pPr>
    </w:p>
    <w:p w14:paraId="0E235607" w14:textId="77777777" w:rsidR="00DE048C" w:rsidRDefault="00DE048C">
      <w:pPr>
        <w:rPr>
          <w:rFonts w:cs="Calibri"/>
          <w:sz w:val="28"/>
          <w:szCs w:val="32"/>
        </w:rPr>
      </w:pPr>
    </w:p>
    <w:p w14:paraId="7CA8061C" w14:textId="77777777" w:rsidR="00DE048C" w:rsidRDefault="00DE048C">
      <w:pPr>
        <w:rPr>
          <w:rFonts w:cs="Calibri"/>
          <w:sz w:val="28"/>
          <w:szCs w:val="32"/>
        </w:rPr>
      </w:pPr>
    </w:p>
    <w:p w14:paraId="54FF4985" w14:textId="77777777" w:rsidR="00DE048C" w:rsidRDefault="00DE048C">
      <w:pPr>
        <w:rPr>
          <w:rFonts w:cs="Calibri"/>
          <w:sz w:val="28"/>
          <w:szCs w:val="32"/>
        </w:rPr>
      </w:pPr>
    </w:p>
    <w:p w14:paraId="60B45C24" w14:textId="77777777" w:rsidR="00DE048C" w:rsidRDefault="00DE048C">
      <w:pPr>
        <w:rPr>
          <w:rFonts w:cs="Calibri"/>
          <w:sz w:val="28"/>
          <w:szCs w:val="32"/>
        </w:rPr>
      </w:pPr>
    </w:p>
    <w:tbl>
      <w:tblPr>
        <w:tblW w:w="5000" w:type="pct"/>
        <w:jc w:val="center"/>
        <w:tblCellMar>
          <w:left w:w="10" w:type="dxa"/>
          <w:right w:w="10" w:type="dxa"/>
        </w:tblCellMar>
        <w:tblLook w:val="0000" w:firstRow="0" w:lastRow="0" w:firstColumn="0" w:lastColumn="0" w:noHBand="0" w:noVBand="0"/>
      </w:tblPr>
      <w:tblGrid>
        <w:gridCol w:w="3638"/>
        <w:gridCol w:w="1666"/>
        <w:gridCol w:w="1478"/>
        <w:gridCol w:w="3637"/>
        <w:gridCol w:w="1665"/>
        <w:gridCol w:w="1478"/>
      </w:tblGrid>
      <w:tr w:rsidR="00DE048C" w14:paraId="60366369" w14:textId="77777777">
        <w:trPr>
          <w:trHeight w:val="300"/>
          <w:jc w:val="center"/>
        </w:trPr>
        <w:tc>
          <w:tcPr>
            <w:tcW w:w="13562"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23FAF58" w14:textId="77777777" w:rsidR="00DE048C" w:rsidRDefault="00D22201">
            <w:pPr>
              <w:spacing w:after="0" w:line="240" w:lineRule="auto"/>
              <w:jc w:val="center"/>
              <w:rPr>
                <w:rFonts w:eastAsia="Times New Roman" w:cs="Times New Roman"/>
                <w:b/>
                <w:bCs/>
                <w:color w:val="000000"/>
                <w:sz w:val="20"/>
                <w:szCs w:val="20"/>
                <w:lang w:eastAsia="es-CL"/>
              </w:rPr>
            </w:pPr>
            <w:r>
              <w:rPr>
                <w:rFonts w:eastAsia="Times New Roman" w:cs="Times New Roman"/>
                <w:b/>
                <w:bCs/>
                <w:color w:val="000000"/>
                <w:sz w:val="20"/>
                <w:szCs w:val="20"/>
                <w:lang w:eastAsia="es-CL"/>
              </w:rPr>
              <w:lastRenderedPageBreak/>
              <w:t>Registros</w:t>
            </w:r>
          </w:p>
        </w:tc>
      </w:tr>
      <w:tr w:rsidR="00DE048C" w14:paraId="7977809E" w14:textId="77777777">
        <w:trPr>
          <w:trHeight w:val="3266"/>
          <w:jc w:val="center"/>
        </w:trPr>
        <w:tc>
          <w:tcPr>
            <w:tcW w:w="6782"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2190A5F0"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679232" behindDoc="0" locked="0" layoutInCell="1" allowOverlap="1" wp14:anchorId="2CBF5AC9" wp14:editId="440A9AC0">
                      <wp:simplePos x="0" y="0"/>
                      <wp:positionH relativeFrom="column">
                        <wp:posOffset>799469</wp:posOffset>
                      </wp:positionH>
                      <wp:positionV relativeFrom="paragraph">
                        <wp:posOffset>1600830</wp:posOffset>
                      </wp:positionV>
                      <wp:extent cx="1068705" cy="272418"/>
                      <wp:effectExtent l="0" t="590550" r="17145" b="13332"/>
                      <wp:wrapNone/>
                      <wp:docPr id="42" name="Bocadillo: rectángulo 193"/>
                      <wp:cNvGraphicFramePr/>
                      <a:graphic xmlns:a="http://schemas.openxmlformats.org/drawingml/2006/main">
                        <a:graphicData uri="http://schemas.microsoft.com/office/word/2010/wordprocessingShape">
                          <wps:wsp>
                            <wps:cNvSpPr/>
                            <wps:spPr>
                              <a:xfrm>
                                <a:off x="0" y="0"/>
                                <a:ext cx="1068705" cy="272418"/>
                              </a:xfrm>
                              <a:custGeom>
                                <a:avLst>
                                  <a:gd name="f0" fmla="val 17101"/>
                                  <a:gd name="f1" fmla="val -45042"/>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419D13C7" w14:textId="77777777" w:rsidR="00DA77D0" w:rsidRDefault="00DA77D0">
                                  <w:pPr>
                                    <w:jc w:val="center"/>
                                    <w:rPr>
                                      <w:color w:val="FFFF00"/>
                                      <w:sz w:val="18"/>
                                      <w:szCs w:val="18"/>
                                    </w:rPr>
                                  </w:pPr>
                                  <w:r>
                                    <w:rPr>
                                      <w:color w:val="FFFF00"/>
                                      <w:sz w:val="18"/>
                                      <w:szCs w:val="18"/>
                                    </w:rPr>
                                    <w:t>Frente de trabajo</w:t>
                                  </w:r>
                                </w:p>
                              </w:txbxContent>
                            </wps:txbx>
                            <wps:bodyPr vert="horz" wrap="square" lIns="91440" tIns="45720" rIns="91440" bIns="45720" anchor="ctr" anchorCtr="0" compatLnSpc="1">
                              <a:noAutofit/>
                            </wps:bodyPr>
                          </wps:wsp>
                        </a:graphicData>
                      </a:graphic>
                    </wp:anchor>
                  </w:drawing>
                </mc:Choice>
                <mc:Fallback>
                  <w:pict>
                    <v:shape w14:anchorId="2CBF5AC9" id="Bocadillo: rectángulo 193" o:spid="_x0000_s1034" style="position:absolute;left:0;text-align:left;margin-left:62.95pt;margin-top:126.05pt;width:84.15pt;height:21.45pt;z-index:251679232;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p7OwYAAP4VAAAOAAAAZHJzL2Uyb0RvYy54bWysWNuO2zYQfS/QfyD02GJj3WUb8QZtghQF&#10;gjZoUiB5lGXRFiCLqqRde/M3/Zb+WM+MJa6oy9oougtYFx7N5ZzRUOTrN+djLh7Tqs5UsbGcV7Yl&#10;0iJRu6zYb6w/P7+/W1qibuJiF+eqSDfWU1pbb+6//+71qVynrjqofJdWAkaKen0qN9ahacr1YlEn&#10;h/QY169UmRYYlKo6xg0uq/1iV8UnWD/mC9e2w8VJVbuyUkla17j77jJo3bN9KdOk+V3KOm1EvrEQ&#10;W8O/Ff9u6Xdx/zpe76u4PGRJG0b8H6I4xlkBp9rUu7iJxUOVjUwds6RStZLNq0QdF0rKLEk5B2Tj&#10;2INsPh3iMuVcQE5daprq/89s8tvjx0pku43lu5Yo4iM0+lkl8S7Lc7UWFQj85+9i/5Ar4aw8outU&#10;1ms89an8WLVXNU4p97OsjnREVuLMFD9pitNzIxLcdOxwGdmBJRKMuZHrO0syunh+Onmom19SxZbi&#10;xw91w7Tu2tgkRJTHHBo9xrlwIsd2Wg01wukj7vzARmYXFz1zI7vIvmfXXtr0NzTt9UGBP4nx+xhn&#10;ObKB3J8dnYYewv7oYTga9UdHlvGqPVt2nXAc/6pD/HgnbPyPuTPodR0/8pde6EfDQByDZC9YjYJx&#10;DEKXq2iMMNh03NAbQ4ZkOmOIwefdCyFrarvkx9o4muAfFkIGwhGTNKJmW6YJFs7CNN1Uq3JEomuQ&#10;LflFQAfRhexqksusEL3UhLQR2Jw2rmZ+9BjlM/uYloOSckIh3XF9uFoQkChdqiHprIbV4RqaSOSB&#10;98/ITGvBzCDiIcAQwnXgJZqIxtDBdYFaTqC0DJSY60Eu6Q8dovZ6krr+nKae1oQJCOglomYxsqdF&#10;YFw4i9Osa9xkyXkm8eR3Gqep52SDaeI8zT+joPUUcZ4WgWNbkdg8BfSl9PoaEGCiq3h9BTjsaZyv&#10;RYi3NSCjuvE1+xfAqG5oErv0QArZ5/rEQ4Pq8g3SfYcSg+8hSlNOJHmoLIp6hDII91YzKE34mzWs&#10;oFJXcDkOXzPewXyCjnxqzhmGuMjaSBpf097BfG/CWqBZpzx9f7pkAk09o2YKK9D8a9TEGxlo/rXH&#10;KZTmn8J34ZGyDIdkBFqAPmzUbANTARDhL6fIMBUgGLyOFAhMBcCZH03BTAUIhndtZC3UCnAKBCG/&#10;w0xDLUEfNpo2Qq0BwQI4BXejug21BhoVitAdz4mhIUMAGSbNGSowCvNi4GGOG7xWoSFEQPNMMO3Y&#10;kIKB4XTTCw01AigBk9PODUEYOWMT3yttJ2F+UCuwOdlyI0OWgJAzqUemMhB51qapDiGn1YkMdUI0&#10;srnUI0MhRmJWGqoTGeqEaC2wN1UWkaEOA1tz+Jbf79rv6/igT758FfvdH6n8srHoI/6YFXTmIKpj&#10;fOZT3GXEV7rPCD67IPjU5jVWqWpaX0gXIWAVId1uCREfvnzltYR2m5yLNgCciZgWpV6y8/tmDglb&#10;aYgJhA4cfatouOGyYuhjMoOdtrydRbv9OPKXbUvMxhRYl7wHWih5TOW9wC8JtCnT4o3WvZI6PFa+&#10;kvou1r6SejlWvxLdml/OMm46nehUnLA04+WDOHRn5PqoHtPPioNoWICWf+618Pw8nhdTOCwaLqF2&#10;w92xvJijxkUpoTW9iGvdYoVxE+yKNepv7DW4zRx/OiLbLvju2CbRBteVZDfaHVsUrZ/I6RUY9UqO&#10;raO4M9MdO3Mtc1fMOdD/Fq9op+yVZ6D5VJ2WuSteW2u3oWDzZVFRyhQbmu6LuNYpMr4Jdq2UWn6j&#10;G83dFtw1UVt6r8BoBmBGrtRvJ/4Vc7RuZ3MvE0fzBMOumWsL/Qps0Em68k5yVacXAakxcYPWzYp6&#10;XW+vqFDvsWcFML2a1MIcN7LhPYmxrSjzuOH2Was82xGQcHW1377NK4FF6MZ6z39t1gasrOrmXVwf&#10;LjgeIhgaXtakVVdfCI62xi6bYXTWnLdn3lnjyqc7W7V7wm4btkvRjQ+q+maJE7YeN1b910NcpZbI&#10;fy2wt7dyfFoJNXzhBxHtE1T9kW1/JC4SmNpYSVNZmOHo4m2DazyELUaw9aH4VCagg/Mv1E8PjZJZ&#10;Q2E/x9ReYJOROW43RGkXs3/NqOdt2/t/AQAA//8DAFBLAwQUAAYACAAAACEATw8stt4AAAALAQAA&#10;DwAAAGRycy9kb3ducmV2LnhtbEyPwU7DMAyG70i8Q2QkbixdRhErTSc0xGVCSBsIrl5j2orGqZps&#10;K2+Pd4Kbf/nT78/lavK9OtIYu8AW5rMMFHEdXMeNhfe355t7UDEhO+wDk4UfirCqLi9KLFw48ZaO&#10;u9QoKeFYoIU2paHQOtYteYyzMBDL7iuMHpPEsdFuxJOU+16bLLvTHjuWCy0OtG6p/t4dvIWFS4s1&#10;po/Ni35Nw6dz8WkzRWuvr6bHB1CJpvQHw1lf1KESp304sIuql2zypaAWTG7moIQwy1sDan8e8gx0&#10;Ver/P1S/AAAA//8DAFBLAQItABQABgAIAAAAIQC2gziS/gAAAOEBAAATAAAAAAAAAAAAAAAAAAAA&#10;AABbQ29udGVudF9UeXBlc10ueG1sUEsBAi0AFAAGAAgAAAAhADj9If/WAAAAlAEAAAsAAAAAAAAA&#10;AAAAAAAALwEAAF9yZWxzLy5yZWxzUEsBAi0AFAAGAAgAAAAhAH7IWns7BgAA/hUAAA4AAAAAAAAA&#10;AAAAAAAALgIAAGRycy9lMm9Eb2MueG1sUEsBAi0AFAAGAAgAAAAhAE8PLLbeAAAACwEAAA8AAAAA&#10;AAAAAAAAAAAAlQgAAGRycy9kb3ducmV2LnhtbFBLBQYAAAAABAAEAPMAAACgCQAAAAA=&#10;" adj="-11796480,,5400" path="m,l,3590,,6280,,8970r,3660l,15320r,2690l,21600r3590,l6280,21600r2690,l12630,21600r2690,l18010,21600r3590,l21600,18010r,-2690l21600,12630r,-3660l21600,6280r,-2690l21600,,18010,r-909,-45042l12630,,8970,,6280,,3590,,,xe" filled="f" strokecolor="white" strokeweight=".35281mm">
                      <v:stroke joinstyle="miter"/>
                      <v:formulas/>
                      <v:path arrowok="t" o:connecttype="custom" o:connectlocs="534353,0;1068705,136209;534353,272418;0,136209;846108,-568067" o:connectangles="270,0,90,180,90" textboxrect="0,0,21600,21600"/>
                      <v:textbox>
                        <w:txbxContent>
                          <w:p w14:paraId="419D13C7" w14:textId="77777777" w:rsidR="00DA77D0" w:rsidRDefault="00DA77D0">
                            <w:pPr>
                              <w:jc w:val="center"/>
                              <w:rPr>
                                <w:color w:val="FFFF00"/>
                                <w:sz w:val="18"/>
                                <w:szCs w:val="18"/>
                              </w:rPr>
                            </w:pPr>
                            <w:r>
                              <w:rPr>
                                <w:color w:val="FFFF00"/>
                                <w:sz w:val="18"/>
                                <w:szCs w:val="18"/>
                              </w:rPr>
                              <w:t>Frente de trabajo</w:t>
                            </w:r>
                          </w:p>
                        </w:txbxContent>
                      </v:textbox>
                    </v:shape>
                  </w:pict>
                </mc:Fallback>
              </mc:AlternateContent>
            </w:r>
            <w:r>
              <w:rPr>
                <w:noProof/>
                <w:lang w:eastAsia="es-CL"/>
              </w:rPr>
              <w:drawing>
                <wp:inline distT="0" distB="0" distL="0" distR="0" wp14:anchorId="65DF8766" wp14:editId="4B5A311E">
                  <wp:extent cx="3358627" cy="2015173"/>
                  <wp:effectExtent l="0" t="0" r="0" b="4127"/>
                  <wp:docPr id="43" name="Imagen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rcRect t="15452" b="4512"/>
                          <a:stretch>
                            <a:fillRect/>
                          </a:stretch>
                        </pic:blipFill>
                        <pic:spPr>
                          <a:xfrm>
                            <a:off x="0" y="0"/>
                            <a:ext cx="3358627" cy="2015173"/>
                          </a:xfrm>
                          <a:prstGeom prst="rect">
                            <a:avLst/>
                          </a:prstGeom>
                          <a:noFill/>
                          <a:ln>
                            <a:noFill/>
                            <a:prstDash/>
                          </a:ln>
                        </pic:spPr>
                      </pic:pic>
                    </a:graphicData>
                  </a:graphic>
                </wp:inline>
              </w:drawing>
            </w:r>
          </w:p>
        </w:tc>
        <w:tc>
          <w:tcPr>
            <w:tcW w:w="6780"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453ABD28"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675136" behindDoc="0" locked="0" layoutInCell="1" allowOverlap="1" wp14:anchorId="5E1B164D" wp14:editId="50336FF9">
                      <wp:simplePos x="0" y="0"/>
                      <wp:positionH relativeFrom="column">
                        <wp:posOffset>2533646</wp:posOffset>
                      </wp:positionH>
                      <wp:positionV relativeFrom="paragraph">
                        <wp:posOffset>1465582</wp:posOffset>
                      </wp:positionV>
                      <wp:extent cx="741048" cy="258446"/>
                      <wp:effectExtent l="0" t="571500" r="78102" b="27304"/>
                      <wp:wrapNone/>
                      <wp:docPr id="44" name="Bocadillo: rectángulo 31"/>
                      <wp:cNvGraphicFramePr/>
                      <a:graphic xmlns:a="http://schemas.openxmlformats.org/drawingml/2006/main">
                        <a:graphicData uri="http://schemas.microsoft.com/office/word/2010/wordprocessingShape">
                          <wps:wsp>
                            <wps:cNvSpPr/>
                            <wps:spPr>
                              <a:xfrm>
                                <a:off x="0" y="0"/>
                                <a:ext cx="741048" cy="258446"/>
                              </a:xfrm>
                              <a:custGeom>
                                <a:avLst>
                                  <a:gd name="f0" fmla="val 22630"/>
                                  <a:gd name="f1" fmla="val -43216"/>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74C09030" w14:textId="77777777" w:rsidR="00DA77D0" w:rsidRDefault="00DA77D0">
                                  <w:pPr>
                                    <w:jc w:val="center"/>
                                    <w:rPr>
                                      <w:color w:val="FFFF00"/>
                                      <w:sz w:val="18"/>
                                      <w:szCs w:val="18"/>
                                    </w:rPr>
                                  </w:pPr>
                                  <w:r>
                                    <w:rPr>
                                      <w:color w:val="FFFF00"/>
                                      <w:sz w:val="18"/>
                                      <w:szCs w:val="18"/>
                                    </w:rPr>
                                    <w:t>Zanja N°1</w:t>
                                  </w:r>
                                </w:p>
                              </w:txbxContent>
                            </wps:txbx>
                            <wps:bodyPr vert="horz" wrap="square" lIns="91440" tIns="45720" rIns="91440" bIns="45720" anchor="ctr" anchorCtr="0" compatLnSpc="1">
                              <a:noAutofit/>
                            </wps:bodyPr>
                          </wps:wsp>
                        </a:graphicData>
                      </a:graphic>
                    </wp:anchor>
                  </w:drawing>
                </mc:Choice>
                <mc:Fallback>
                  <w:pict>
                    <v:shape w14:anchorId="5E1B164D" id="Bocadillo: rectángulo 31" o:spid="_x0000_s1035" style="position:absolute;left:0;text-align:left;margin-left:199.5pt;margin-top:115.4pt;width:58.35pt;height:20.35pt;z-index:251675136;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riRNgYAAPwVAAAOAAAAZHJzL2Uyb0RvYy54bWysWO2Om0YU/V+p7zDiZ6uNDQxgW/FGbaNU&#10;laI2alIp+YmBsZEwUGDXTt+mz9IX67nXMGb4WFtVdyXzMYf7cc7lDjOv35yPmXhOqjot8q1lv1pa&#10;IsmjIk7z/db649O7h5Ul6ibM4zAr8mRrfU1q683jt9+8PpWbxCkORRYnlYCRvN6cyq11aJpys1jU&#10;0SE5hvWrokxyDKqiOoYNLqv9Iq7CE6wfs4WzXPqLU1HFZVVESV3j7tvLoPXI9pVKouY3peqkEdnW&#10;QmwN/1b8u6PfxePrcLOvwvKQRm0Y4X+I4himOZxqU2/DJhRPVToydUyjqqgL1byKiuOiUCqNEs4B&#10;2djLQTYfD2GZcC4gpy41TfX/Zzb69flDJdJ4a0lpiTw8QqMfiyiM0ywrNqICgf/8ne+fskK4NrF1&#10;KusNHvpYfqjaqxqnlPpZVUc6IilxZoa/aoaTcyMi3AykvZQoiQhDjreS0iebi+vD0VPd/JwUbCh8&#10;fl83TGrcRqYgoTpmUOg5zITj+G6noEbYfcSDdB27c9EzN7Lr9J+yl6sl/bXFoU27fZAnJzEg8Rqg&#10;vRrZ8Prjp6EHvz96GI4G/dGRZbB69Yysx/GvO8T3D2KJf9YTJasTtE16bRnIlevLYBiIbZDseutR&#10;MLZB6GodjBEGm/aklEMyEd/lfb1GbPD54MyHrKntkh9rY2uCv1sI5QlbTNJoa6YJ5s/CNN1Uq2pE&#10;omOQrVbD1BxNcpnmopeaUEsENqeNo5kfPUb5zD6m5aCkbF8oZ1wfjhYEJCqHakjZ61HghiYKeQxE&#10;c7QWzAwiHgIMIRwbXoKJaAwdHAeo1QRKy0CJOS7kUnLoEG2kfXkYJOc0RQtscUyARy8RNYuRPS0C&#10;4/xZnGZd4yZLzjWJJ7/TOE095+FNE+dq/hkFraeIc7UIHNuaxHZHifY1IMBEV3H7CnDY0zipRQh3&#10;NSCjupGa/QtgVDfSoF1yfeKhQXVJg3RpU2LwPURpyokkF5VFUY9QBuHuegalCX+zgRVU6houx+Fr&#10;xjuYJOjIp+acYYiLrI2kkZr2DibdCWueZp3ylHK6ZDxNPaNmCsvT/GvUxBvpaf61xymU5p/Cd+CR&#10;suS5vD9leVqAPmzUbD1TARAhV1NkmAoQDF5HCnimAuBMBlMwUwGC4V0bWfO1ApwCQcjvUHZfS9CH&#10;jaYNX2tAMA9Owd2obn2tgUb5wnfGc6JvyOBBhklzhgqMwrzouZjjBq+Vbwjh0TzjTTs2pGCgP930&#10;fEMND0rA5LRzQxBGztjE90rb6Jkf1ApsTrbcwJDFI+RM6oGpDESetWmqQ8hpdQJDHR+NbC71wFCI&#10;kZiVhuoEhjo+WgvsTZVFYKjDwNYcvuX3cft9HR70yecvYh//nqjPW4s+4o9pTmc2ojqGZz7FXUZ8&#10;ofuM4LMLgk+XvMIqi5qWF8pBCFhFKIdfAbgND5+/8FpCu43OeRsAzkRIS1I3imXfzCFiKw0xARvA&#10;0YJDww2XFUOfoxnstOXdLNrpx5G9bFthNqbAuuRd0ELJYyrvBX5JoE2Zlm606lXU4bHuVdR3sfJV&#10;1Mux9lXo1vxylmHT6USn4oSlGS8fxKE7I9fH4jn5VHAQDQvQ8s+9Fp6v41k+hcOi4RJqN9wdy4s5&#10;alyUElrTi7jWLVYYd8FuWKP+xl69+8zxpyOy7YLvjm0SbXBdSXaj3bFF0fqJnN6AUa/k2DqKOzPd&#10;sTPXMnfDnA397/GKdspeeQaaT9VumbvhtbV2Hwo2XxYVpUyxoem+iGudIuO7YLdKqeU3uNPcfcHd&#10;ErWl9waMZgBm5Eb9duLfMEfrdjb3MnE0TzDslrm20G/ABp2kK+8oK+rkIiA1Jm7QullRr+vtFeXF&#10;O+xYAUyvJrUw2wmW8B6F2FRUWdhw+6yLLI0JSLi62u9+yiqBRejWesd/bdYGrKzq5m1YHy44HiIY&#10;Gl7aJFVXXwiOdsYue2F01px3Z95X49eI7uyK+Cv22rBZim58KKq/LHHCxuPWqv98CqvEEtkvOXb2&#10;1raklVDDF9ILaJ+g6o/s+iNhHsHU1oqaysIMRxc/NbjGQ9hgBFvv849lBDo4/7z44akpVNpQ2NeY&#10;2gtsMTLH7XYo7WH2rxl13bR9/BcAAP//AwBQSwMEFAAGAAgAAAAhAGBzZIDfAAAACwEAAA8AAABk&#10;cnMvZG93bnJldi54bWxMj8FOwzAMhu9IvENkJG4s7aoyVppOaIjLhJAYaLt6jWkrmqRqvK28PebE&#10;jrZ/ff7+cjW5Xp1ojF3wBtJZAop8HWznGwOfHy93D6Aio7fYB08GfijCqrq+KrGw4ezf6bTlRgnE&#10;xwINtMxDoXWsW3IYZ2EgL7evMDpkGcdG2xHPAne9nifJvXbYefnQ4kDrlurv7dEZyCxna+Td5lW/&#10;8bC3Nj5vpmjM7c309AiKaeL/MPzpizpU4nQIR2+j6oWxXEoXNjDPEukgiTzNF6AOslmkOeiq1Jcd&#10;ql8AAAD//wMAUEsBAi0AFAAGAAgAAAAhALaDOJL+AAAA4QEAABMAAAAAAAAAAAAAAAAAAAAAAFtD&#10;b250ZW50X1R5cGVzXS54bWxQSwECLQAUAAYACAAAACEAOP0h/9YAAACUAQAACwAAAAAAAAAAAAAA&#10;AAAvAQAAX3JlbHMvLnJlbHNQSwECLQAUAAYACAAAACEArWa4kTYGAAD8FQAADgAAAAAAAAAAAAAA&#10;AAAuAgAAZHJzL2Uyb0RvYy54bWxQSwECLQAUAAYACAAAACEAYHNkgN8AAAALAQAADwAAAAAAAAAA&#10;AAAAAACQCAAAZHJzL2Rvd25yZXYueG1sUEsFBgAAAAAEAAQA8wAAAJwJAAAAAA==&#10;" adj="-11796480,,5400" path="m,l,3590,,6280,,8970r,3660l,15320r,2690l,21600r3590,l6280,21600r2690,l12630,21600r2690,l18010,21600r3590,l21600,18010r,-2690l21600,12630r,-3660l21600,6280r,-2690l21600,,18010,r4620,-43216l12630,,8970,,6280,,3590,,,xe" filled="f" strokecolor="white" strokeweight=".35281mm">
                      <v:stroke joinstyle="miter"/>
                      <v:formulas/>
                      <v:path arrowok="t" o:connecttype="custom" o:connectlocs="370524,0;741048,129223;370524,258446;0,129223;776385,-517083" o:connectangles="270,0,90,180,90" textboxrect="0,0,21600,21600"/>
                      <v:textbox>
                        <w:txbxContent>
                          <w:p w14:paraId="74C09030" w14:textId="77777777" w:rsidR="00DA77D0" w:rsidRDefault="00DA77D0">
                            <w:pPr>
                              <w:jc w:val="center"/>
                              <w:rPr>
                                <w:color w:val="FFFF00"/>
                                <w:sz w:val="18"/>
                                <w:szCs w:val="18"/>
                              </w:rPr>
                            </w:pPr>
                            <w:r>
                              <w:rPr>
                                <w:color w:val="FFFF00"/>
                                <w:sz w:val="18"/>
                                <w:szCs w:val="18"/>
                              </w:rPr>
                              <w:t>Zanja N°1</w:t>
                            </w:r>
                          </w:p>
                        </w:txbxContent>
                      </v:textbox>
                    </v:shape>
                  </w:pict>
                </mc:Fallback>
              </mc:AlternateContent>
            </w:r>
            <w:r>
              <w:rPr>
                <w:noProof/>
                <w:lang w:eastAsia="es-CL"/>
              </w:rPr>
              <mc:AlternateContent>
                <mc:Choice Requires="wps">
                  <w:drawing>
                    <wp:anchor distT="0" distB="0" distL="114300" distR="114300" simplePos="0" relativeHeight="251677184" behindDoc="0" locked="0" layoutInCell="1" allowOverlap="1" wp14:anchorId="605B81CA" wp14:editId="318F1686">
                      <wp:simplePos x="0" y="0"/>
                      <wp:positionH relativeFrom="column">
                        <wp:posOffset>903600</wp:posOffset>
                      </wp:positionH>
                      <wp:positionV relativeFrom="paragraph">
                        <wp:posOffset>1623060</wp:posOffset>
                      </wp:positionV>
                      <wp:extent cx="1353824" cy="272418"/>
                      <wp:effectExtent l="0" t="266700" r="17776" b="13332"/>
                      <wp:wrapNone/>
                      <wp:docPr id="45" name="Bocadillo: rectángulo 192"/>
                      <wp:cNvGraphicFramePr/>
                      <a:graphic xmlns:a="http://schemas.openxmlformats.org/drawingml/2006/main">
                        <a:graphicData uri="http://schemas.microsoft.com/office/word/2010/wordprocessingShape">
                          <wps:wsp>
                            <wps:cNvSpPr/>
                            <wps:spPr>
                              <a:xfrm>
                                <a:off x="0" y="0"/>
                                <a:ext cx="1353824" cy="272418"/>
                              </a:xfrm>
                              <a:custGeom>
                                <a:avLst>
                                  <a:gd name="f0" fmla="val 12745"/>
                                  <a:gd name="f1" fmla="val -19793"/>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358D2A66" w14:textId="77777777" w:rsidR="00DA77D0" w:rsidRDefault="00DA77D0">
                                  <w:pPr>
                                    <w:jc w:val="center"/>
                                  </w:pPr>
                                  <w:r>
                                    <w:rPr>
                                      <w:color w:val="FFFF00"/>
                                      <w:sz w:val="18"/>
                                      <w:szCs w:val="18"/>
                                    </w:rPr>
                                    <w:t>Ampliación Zanja N°1</w:t>
                                  </w:r>
                                </w:p>
                              </w:txbxContent>
                            </wps:txbx>
                            <wps:bodyPr vert="horz" wrap="square" lIns="91440" tIns="45720" rIns="91440" bIns="45720" anchor="ctr" anchorCtr="0" compatLnSpc="1">
                              <a:noAutofit/>
                            </wps:bodyPr>
                          </wps:wsp>
                        </a:graphicData>
                      </a:graphic>
                    </wp:anchor>
                  </w:drawing>
                </mc:Choice>
                <mc:Fallback>
                  <w:pict>
                    <v:shape w14:anchorId="605B81CA" id="Bocadillo: rectángulo 192" o:spid="_x0000_s1036" style="position:absolute;left:0;text-align:left;margin-left:71.15pt;margin-top:127.8pt;width:106.6pt;height:21.45pt;z-index:251677184;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XsGPQYAAP8VAAAOAAAAZHJzL2Uyb0RvYy54bWysWNuO2zYQfS/QfyD02GJji7rZRrxB2yBF&#10;gaANmhRIHmlZtAXIkipp107/pt/SH+uZscQVdVkviu4C1oVHczlnNBT5+s3llInHpKrTIt867qul&#10;I5I8LvZpftg6f3x6d7dyRN2ofK+yIk+2ztekdt7cf/vN63O5SWRxLLJ9UgkYyevNudw6x6YpN4tF&#10;HR+Tk6pfFWWSY1AX1Uk1uKwOi32lzrB+yhZyuQwX56Lal1URJ3WNu2+vg84929c6iZvftK6TRmRb&#10;B7E1/Fvx745+F/ev1eZQqfKYxm0Y6j9EcVJpDqfG1FvVKPFQpSNTpzSuirrQzau4OC0KrdM44RyQ&#10;jbscZPPxqMqEcwE5dWloqv8/s/Gvjx8qke63jh84IlcnaPRjEat9mmXFRlQg8J+/88NDVgh3LYmu&#10;c1lv8NTH8kPVXtU4pdwvujrREVmJC1P81VCcXBoR46brBd5K+o6IMSYj6bsrMrp4ejp+qJufk4It&#10;qcf3dcO07tvYNETUpwwaPapMuDJC2FcNDcLtI+7cdbT2Whc9cyO7sv+Uu1wt6W9o2uuDAn8Sg9x6&#10;Aa5GNkDz0/h56CHsjx6Ho1F/dGQZr9qTZemG4/jXHeL7O7HEvzt04Fr0SteP/JUX+tEIZ5HsBetR&#10;MK5F6GodjREWm64MvTFkSCbiG6pt8Xn3TMiG2i75sTauIfi7hdCBcMUkjajZlmmChbMwQzfVqh6R&#10;KC2yNb8I6CCmkKUhuUxz0UtN6CUCm9NGGuZHj1E+s48ZOSgpNxRajuuD3txrjYFELamGtLseaiIt&#10;TTTyGIgmjRbMDCIeAiwhpAsv0UQ0lg5SArWaQBkZKDHpQS7tDx2i9nqSSn9OU89owgQE9BJRsxjZ&#10;MyIwLpzFGdYNbrLkPJt48juNM9RzssE0cZ7hn1HQeoo4z4jAsa1JbG6l/SL1+hoQYKKreH0FOOxp&#10;nG9EULsakFHd+Ib9K2BUN75Fu8/1iYcG1eVbpPsuJQbfQ5ShnEjyUFkU9QhlEe6tZ1CG8DcbWEGl&#10;ruFyHL5hvIP5BB35NJwzDHGRtZE0vqG9g/nehLXAsE55+v50yQSGekbNFFZg+DeoiTcyMPwbj1Mo&#10;wz+FL+GRsgyHZARGgD5s1GwDWwEQ4a+myLAVIBi8jhQIbAXAmR9NwWwFCIZ3bWQtNApwCgQhv8NM&#10;QyNBHzaaNkKjAcECOAV3o7oNjQYGFYpQjufE0JIhgAyT5iwVGIV5MfAwxw1eq9ASIqB5Jph2bEnB&#10;wHC66YWWGgGUgMlp55YgjJyxie+VdkJgflArsDnZciNLloCQM6lHtjIQedamrQ4hp9WJLHVCNLK5&#10;1CNLIUZiVhqqE1nqhGgtsDdVFpGlDgNbc/iWP+zb72t1NCefv4jD/vdEf9469BF/SnM6cxHVSV34&#10;FHcZ8YXuM4LPrgg+XfIaqyxqWl9oiRCwitCyW0Ko4+cvvJYwbuNL3gaAM6FoUerFe79v5hizlYaY&#10;QOjA0YLDwC2XFUMf4xnstOXdLFr248iet60xG1NgXfIeaKHkMZX3Ar8m0KZMizda92rq8Fj5auq7&#10;WPtq6uVY/Wp0a345S9V0OtGpOGNpxssHcezOyPWpeEw+FRxEwwK0/HOvheen8Syfwrk8EQPYDXfH&#10;8mqOGhelhNZ0Takb744trnWLFcaLYDesUX9jr7yQnI+u88qfjjdhXUl2oXfHNgVQwU5vwKhXcmwd&#10;xZ2Z7tiZa5m7Yc6F/mTuBozaKXvlGWg+Vbdl7oa51trLULD5vKgoZYoNTfdZXOsUGb8IdquUWn6j&#10;F5p7WXC3RG3pvQGjGYAZuVG/nfg3zNG6nc09TxzNEwy7Za4t9BuwQSfpyjvOijq5CkiNiRu0aVYo&#10;zP5eUV68w54VwNRfqIVhc2gJ77HCtqLOVMPtsy6ydE9AwtXVYfdTVgksQrfOO/5rs7ZgZVU3b1V9&#10;vOJ4iGBoeGmTVF19ITjaGrtuhtFZc9ldeGftumlBt3bF/iu227BfinZ8LKq/HHHG3uPWqf98UFXi&#10;iOyXHJt7a9enpVDDF34Q0UZB1R/Z9UdUHsPU1ombysEURxc/NbjGQ9hjBF3v849lDD6YgLz44aEp&#10;dNpQ3E8xtRfYZWSS2x1R2sbsXzPqad/2/l8AAAD//wMAUEsDBBQABgAIAAAAIQCi+wZD3gAAAAsB&#10;AAAPAAAAZHJzL2Rvd25yZXYueG1sTI/BTsMwDIbvSLxDZCRuLKUl0yhNJzTEZUJIDARXrzFtRZNU&#10;jbeVt8ec4Pjbn35/rtazH9SRptTHYOF6kYGi0ETXh9bC2+vj1QpUYgwOhxjIwjclWNfnZxWWLp7C&#10;Cx133CopCalECx3zWGqdmo48pkUcKcjuM04eWeLUajfhScr9oPMsW2qPfZALHY606aj52h28hcJx&#10;sUF+3z7pZx4/nEsP2zlZe3kx39+BYpr5D4ZffVGHWpz28RBcUoPkm7wQ1EJuzBKUEIUxBtReJrcr&#10;A7qu9P8f6h8AAAD//wMAUEsBAi0AFAAGAAgAAAAhALaDOJL+AAAA4QEAABMAAAAAAAAAAAAAAAAA&#10;AAAAAFtDb250ZW50X1R5cGVzXS54bWxQSwECLQAUAAYACAAAACEAOP0h/9YAAACUAQAACwAAAAAA&#10;AAAAAAAAAAAvAQAAX3JlbHMvLnJlbHNQSwECLQAUAAYACAAAACEA2+17Bj0GAAD/FQAADgAAAAAA&#10;AAAAAAAAAAAuAgAAZHJzL2Uyb0RvYy54bWxQSwECLQAUAAYACAAAACEAovsGQ94AAAALAQAADwAA&#10;AAAAAAAAAAAAAACXCAAAZHJzL2Rvd25yZXYueG1sUEsFBgAAAAAEAAQA8wAAAKIJAAAAAA==&#10;" adj="-11796480,,5400" path="m,l,3590,,6280,,8970r,3660l,15320r,2690l,21600r3590,l6280,21600r2690,l12630,21600r2690,l18010,21600r3590,l21600,18010r,-2690l21600,12630r,-3660l21600,6280r,-2690l21600,,18010,,12745,-19793,12630,,8970,,6280,,3590,,,xe" filled="f" strokecolor="white" strokeweight=".35281mm">
                      <v:stroke joinstyle="miter"/>
                      <v:formulas/>
                      <v:path arrowok="t" o:connecttype="custom" o:connectlocs="676912,0;1353824,136209;676912,272418;0,136209;798819,-249628" o:connectangles="270,0,90,180,90" textboxrect="0,0,21600,21600"/>
                      <v:textbox>
                        <w:txbxContent>
                          <w:p w14:paraId="358D2A66" w14:textId="77777777" w:rsidR="00DA77D0" w:rsidRDefault="00DA77D0">
                            <w:pPr>
                              <w:jc w:val="center"/>
                            </w:pPr>
                            <w:r>
                              <w:rPr>
                                <w:color w:val="FFFF00"/>
                                <w:sz w:val="18"/>
                                <w:szCs w:val="18"/>
                              </w:rPr>
                              <w:t>Ampliación Zanja N°1</w:t>
                            </w:r>
                          </w:p>
                        </w:txbxContent>
                      </v:textbox>
                    </v:shape>
                  </w:pict>
                </mc:Fallback>
              </mc:AlternateContent>
            </w:r>
            <w:r>
              <w:rPr>
                <w:noProof/>
                <w:lang w:eastAsia="es-CL"/>
              </w:rPr>
              <mc:AlternateContent>
                <mc:Choice Requires="wps">
                  <w:drawing>
                    <wp:anchor distT="0" distB="0" distL="114300" distR="114300" simplePos="0" relativeHeight="251672064" behindDoc="0" locked="0" layoutInCell="1" allowOverlap="1" wp14:anchorId="595FDAFC" wp14:editId="4D60DA40">
                      <wp:simplePos x="0" y="0"/>
                      <wp:positionH relativeFrom="column">
                        <wp:posOffset>2740027</wp:posOffset>
                      </wp:positionH>
                      <wp:positionV relativeFrom="paragraph">
                        <wp:posOffset>684528</wp:posOffset>
                      </wp:positionV>
                      <wp:extent cx="681356" cy="0"/>
                      <wp:effectExtent l="0" t="76200" r="23494" b="114300"/>
                      <wp:wrapNone/>
                      <wp:docPr id="46" name="Conector recto de flecha 29"/>
                      <wp:cNvGraphicFramePr/>
                      <a:graphic xmlns:a="http://schemas.openxmlformats.org/drawingml/2006/main">
                        <a:graphicData uri="http://schemas.microsoft.com/office/word/2010/wordprocessingShape">
                          <wps:wsp>
                            <wps:cNvCnPr/>
                            <wps:spPr>
                              <a:xfrm>
                                <a:off x="0" y="0"/>
                                <a:ext cx="681356" cy="0"/>
                              </a:xfrm>
                              <a:prstGeom prst="straightConnector1">
                                <a:avLst/>
                              </a:prstGeom>
                              <a:noFill/>
                              <a:ln w="6345" cap="flat">
                                <a:solidFill>
                                  <a:srgbClr val="FFFF00"/>
                                </a:solidFill>
                                <a:prstDash val="solid"/>
                                <a:miter/>
                                <a:tailEnd type="arrow"/>
                              </a:ln>
                            </wps:spPr>
                            <wps:bodyPr/>
                          </wps:wsp>
                        </a:graphicData>
                      </a:graphic>
                    </wp:anchor>
                  </w:drawing>
                </mc:Choice>
                <mc:Fallback xmlns:w16sdtdh="http://schemas.microsoft.com/office/word/2020/wordml/sdtdatahash">
                  <w:pict>
                    <v:shape w14:anchorId="0CEC3F18" id="Conector recto de flecha 29" o:spid="_x0000_s1026" type="#_x0000_t32" style="position:absolute;margin-left:215.75pt;margin-top:53.9pt;width:53.65pt;height:0;z-index:251672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z5/xgEAAHEDAAAOAAAAZHJzL2Uyb0RvYy54bWysU8mO2zAMvReYfxB0n9jJzARTI84ckqaX&#10;og3Q9gMYLbYAbaDUOPn7Ukom0+VW1Adt5HskH+nVy8lZdlSYTPA9n89azpQXQRo/9Pz7t939M2cp&#10;g5dgg1c9P6vEX9Z371ZT7NQijMFKhYxIfOqm2PMx59g1TRKjcpBmISpPRh3QQaYrDo1EmIjd2WbR&#10;tstmCigjBqFSotftxcjXlV9rJfIXrZPKzPaccst1xboeytqsV9ANCHE04poG/EMWDoynoDeqLWRg&#10;P9D8ReWMwJCCzjMRXBO0NkLVGqiaeftHNV9HiKrWQuKkeJMp/T9a8fm4R2Zkzx+XnHlw1KMNdUrk&#10;gAzLxqRi2ioxAlu8L3pNMXUE2/g9Xm8p7rEUf9Loyk5lsVPV+HzTWJ0yE/S4fJ4/PFEo8Wpq3nAR&#10;U/6ogmPl0POUEcwwZsrnktC8SgzHTylTZAK+AkpQH3bG2tpP69lEkR4enygO0FRpC7liU7BGFr+C&#10;SDgcNhbZEWg4dvS1dR6I9ze3EmQLabz4VdNlbJzJqkgAXQZjP3jJ8jmSfoAYpuJCTNbTVhS7aFRO&#10;hyDPVbr6Tn2tjtcZLIPz672i3/6U9U8AAAD//wMAUEsDBBQABgAIAAAAIQCfXCXn3wAAAAsBAAAP&#10;AAAAZHJzL2Rvd25yZXYueG1sTI9PS8NAEMXvgt9hGcGb3bQxWmI2xT9U8CRtvXibZqdJaHY2ZLdt&#10;6qd3BEFvM/Meb36vWIyuU0caQuvZwHSSgCKuvG25NvCxWd7MQYWIbLHzTAbOFGBRXl4UmFt/4hUd&#10;17FWEsIhRwNNjH2udagachgmvicWbecHh1HWodZ2wJOEu07PkuROO2xZPjTY03ND1X59cAb2Wfue&#10;7lZVtJ/u5fVrc+6Xs6c3Y66vxscHUJHG+GeGH3xBh1KYtv7ANqjOwG06zcQqQnIvHcSRpXMZtr8X&#10;XRb6f4fyGwAA//8DAFBLAQItABQABgAIAAAAIQC2gziS/gAAAOEBAAATAAAAAAAAAAAAAAAAAAAA&#10;AABbQ29udGVudF9UeXBlc10ueG1sUEsBAi0AFAAGAAgAAAAhADj9If/WAAAAlAEAAAsAAAAAAAAA&#10;AAAAAAAALwEAAF9yZWxzLy5yZWxzUEsBAi0AFAAGAAgAAAAhAIvXPn/GAQAAcQMAAA4AAAAAAAAA&#10;AAAAAAAALgIAAGRycy9lMm9Eb2MueG1sUEsBAi0AFAAGAAgAAAAhAJ9cJeffAAAACwEAAA8AAAAA&#10;AAAAAAAAAAAAIAQAAGRycy9kb3ducmV2LnhtbFBLBQYAAAAABAAEAPMAAAAsBQAAAAA=&#10;" strokecolor="yellow" strokeweight=".17625mm">
                      <v:stroke endarrow="open" joinstyle="miter"/>
                    </v:shape>
                  </w:pict>
                </mc:Fallback>
              </mc:AlternateContent>
            </w:r>
            <w:r>
              <w:rPr>
                <w:noProof/>
                <w:lang w:eastAsia="es-CL"/>
              </w:rPr>
              <mc:AlternateContent>
                <mc:Choice Requires="wps">
                  <w:drawing>
                    <wp:anchor distT="0" distB="0" distL="114300" distR="114300" simplePos="0" relativeHeight="251674112" behindDoc="0" locked="0" layoutInCell="1" allowOverlap="1" wp14:anchorId="17A1A7E3" wp14:editId="2FB272C0">
                      <wp:simplePos x="0" y="0"/>
                      <wp:positionH relativeFrom="column">
                        <wp:posOffset>1106808</wp:posOffset>
                      </wp:positionH>
                      <wp:positionV relativeFrom="paragraph">
                        <wp:posOffset>1311907</wp:posOffset>
                      </wp:positionV>
                      <wp:extent cx="681356" cy="0"/>
                      <wp:effectExtent l="38100" t="76200" r="0" b="114300"/>
                      <wp:wrapNone/>
                      <wp:docPr id="47" name="Conector recto de flecha 30"/>
                      <wp:cNvGraphicFramePr/>
                      <a:graphic xmlns:a="http://schemas.openxmlformats.org/drawingml/2006/main">
                        <a:graphicData uri="http://schemas.microsoft.com/office/word/2010/wordprocessingShape">
                          <wps:wsp>
                            <wps:cNvCnPr/>
                            <wps:spPr>
                              <a:xfrm flipH="1">
                                <a:off x="0" y="0"/>
                                <a:ext cx="681356" cy="0"/>
                              </a:xfrm>
                              <a:prstGeom prst="straightConnector1">
                                <a:avLst/>
                              </a:prstGeom>
                              <a:noFill/>
                              <a:ln w="6345" cap="flat">
                                <a:solidFill>
                                  <a:srgbClr val="FFFF00"/>
                                </a:solidFill>
                                <a:prstDash val="solid"/>
                                <a:miter/>
                                <a:tailEnd type="arrow"/>
                              </a:ln>
                            </wps:spPr>
                            <wps:bodyPr/>
                          </wps:wsp>
                        </a:graphicData>
                      </a:graphic>
                    </wp:anchor>
                  </w:drawing>
                </mc:Choice>
                <mc:Fallback xmlns:w16sdtdh="http://schemas.microsoft.com/office/word/2020/wordml/sdtdatahash">
                  <w:pict>
                    <v:shape w14:anchorId="6B172212" id="Conector recto de flecha 30" o:spid="_x0000_s1026" type="#_x0000_t32" style="position:absolute;margin-left:87.15pt;margin-top:103.3pt;width:53.65pt;height:0;flip:x;z-index:25167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0PkzAEAAHsDAAAOAAAAZHJzL2Uyb0RvYy54bWysU8luGzEMvRfoPwi61zOOEzcYeJyDXbeH&#10;ojWQ9gNoLR4B2kCpHvvvS2kSp8styBy0kXzke+SsHs7OspPCZILv+XzWcqa8CNL4Y89//th9uOcs&#10;ZfASbPCq5xeV+MP6/bvVGDt1E4ZgpUJGID51Y+z5kHPsmiaJQTlIsxCVJ6MO6CDTFY+NRBgJ3dnm&#10;pm2XzRhQRgxCpUSv28nI1xVfayXyd62Tysz2nGrLdcW6HsrarFfQHRHiYMRTGfCKKhwYT0mvUFvI&#10;wH6h+Q/KGYEhBZ1nIrgmaG2EqhyIzbz9h83jAFFVLiROileZ0tvBim+nPTIje377kTMPjnq0oU6J&#10;HJBh2ZhUTFslBmCLqtcYU0dhG79HUq/cUtxjIX/W6MjXxC80ClUOIsjOVe3LVW11zkzQ4/J+vrhb&#10;ciaeTc2EUJAipvxZBcfKoecpI5jjkKmyqbQJHU5fU6YaKPA5oAT7sDPW1s5az0bKtLi9ozxA86Ut&#10;5FpZCtbI4lciEh4PG4vsBDQmO/raypRw/3IrSbaQhsmvmqYBciarIgZ0GYz95CXLl0hKAmIYiwsh&#10;WU/bi1rldAjyUkWs79Th6vg0jWWE/rzX6Jd/Zv0bAAD//wMAUEsDBBQABgAIAAAAIQCH+1x63wAA&#10;AAsBAAAPAAAAZHJzL2Rvd25yZXYueG1sTI/NTsMwEITvSLyDtUjcqJOAQglxKkD8XDi0BXF24yUO&#10;jddR7DSBp2eRkOC2szua/aZcza4TBxxC60lBukhAINXetNQoeH15OFuCCFGT0Z0nVPCJAVbV8VGp&#10;C+Mn2uBhGxvBIRQKrcDG2BdShtqi02HheyS+vfvB6chyaKQZ9MThrpNZkuTS6Zb4g9U93lms99vR&#10;Kbgfp8xtmnX9sX56/Hp7Tu3VuL9V6vRkvrkGEXGOf2b4wWd0qJhp50cyQXSsLy/O2aogS/IcBDuy&#10;ZcrD7ncjq1L+71B9AwAA//8DAFBLAQItABQABgAIAAAAIQC2gziS/gAAAOEBAAATAAAAAAAAAAAA&#10;AAAAAAAAAABbQ29udGVudF9UeXBlc10ueG1sUEsBAi0AFAAGAAgAAAAhADj9If/WAAAAlAEAAAsA&#10;AAAAAAAAAAAAAAAALwEAAF9yZWxzLy5yZWxzUEsBAi0AFAAGAAgAAAAhAHhrQ+TMAQAAewMAAA4A&#10;AAAAAAAAAAAAAAAALgIAAGRycy9lMm9Eb2MueG1sUEsBAi0AFAAGAAgAAAAhAIf7XHrfAAAACwEA&#10;AA8AAAAAAAAAAAAAAAAAJgQAAGRycy9kb3ducmV2LnhtbFBLBQYAAAAABAAEAPMAAAAyBQAAAAA=&#10;" strokecolor="yellow" strokeweight=".17625mm">
                      <v:stroke endarrow="open" joinstyle="miter"/>
                    </v:shape>
                  </w:pict>
                </mc:Fallback>
              </mc:AlternateContent>
            </w:r>
            <w:r>
              <w:rPr>
                <w:noProof/>
                <w:lang w:eastAsia="es-CL"/>
              </w:rPr>
              <w:drawing>
                <wp:inline distT="0" distB="0" distL="0" distR="0" wp14:anchorId="6BE90DEF" wp14:editId="66C87006">
                  <wp:extent cx="2964996" cy="2025688"/>
                  <wp:effectExtent l="0" t="0" r="6804" b="0"/>
                  <wp:docPr id="48" name="Imagen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rcRect t="4512" b="4353"/>
                          <a:stretch>
                            <a:fillRect/>
                          </a:stretch>
                        </pic:blipFill>
                        <pic:spPr>
                          <a:xfrm>
                            <a:off x="0" y="0"/>
                            <a:ext cx="2964996" cy="2025688"/>
                          </a:xfrm>
                          <a:prstGeom prst="rect">
                            <a:avLst/>
                          </a:prstGeom>
                          <a:noFill/>
                          <a:ln>
                            <a:noFill/>
                            <a:prstDash/>
                          </a:ln>
                        </pic:spPr>
                      </pic:pic>
                    </a:graphicData>
                  </a:graphic>
                </wp:inline>
              </w:drawing>
            </w:r>
          </w:p>
        </w:tc>
      </w:tr>
      <w:tr w:rsidR="00DE048C" w14:paraId="3BDA5648" w14:textId="77777777">
        <w:trPr>
          <w:trHeight w:val="300"/>
          <w:jc w:val="center"/>
        </w:trPr>
        <w:tc>
          <w:tcPr>
            <w:tcW w:w="3638"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788E2C79" w14:textId="77777777" w:rsidR="00DE048C" w:rsidRDefault="00D22201">
            <w:pPr>
              <w:spacing w:after="0" w:line="240" w:lineRule="auto"/>
            </w:pPr>
            <w:bookmarkStart w:id="140" w:name="_Toc75250007"/>
            <w:r>
              <w:rPr>
                <w:rFonts w:cs="Calibri"/>
                <w:b/>
                <w:sz w:val="18"/>
                <w:szCs w:val="20"/>
              </w:rPr>
              <w:t>Fotografía 1.</w:t>
            </w:r>
            <w:bookmarkEnd w:id="140"/>
          </w:p>
        </w:tc>
        <w:tc>
          <w:tcPr>
            <w:tcW w:w="314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14D2090"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w:t>
            </w:r>
            <w:r>
              <w:rPr>
                <w:rFonts w:eastAsia="Times New Roman" w:cs="Times New Roman"/>
                <w:sz w:val="18"/>
                <w:szCs w:val="18"/>
                <w:lang w:eastAsia="es-CL"/>
              </w:rPr>
              <w:t>14-01-2021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06E6D882" w14:textId="77777777" w:rsidR="00DE048C" w:rsidRDefault="00D22201">
            <w:pPr>
              <w:spacing w:after="0" w:line="240" w:lineRule="auto"/>
              <w:rPr>
                <w:rFonts w:cs="Calibri"/>
                <w:b/>
                <w:sz w:val="18"/>
                <w:szCs w:val="20"/>
              </w:rPr>
            </w:pPr>
            <w:bookmarkStart w:id="141" w:name="_Toc75250008"/>
            <w:r>
              <w:rPr>
                <w:rFonts w:cs="Calibri"/>
                <w:b/>
                <w:sz w:val="18"/>
                <w:szCs w:val="20"/>
              </w:rPr>
              <w:t>Fotografía 2.</w:t>
            </w:r>
            <w:bookmarkEnd w:id="141"/>
          </w:p>
        </w:tc>
        <w:tc>
          <w:tcPr>
            <w:tcW w:w="314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10C9C70"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14-01-2021</w:t>
            </w:r>
          </w:p>
        </w:tc>
      </w:tr>
      <w:tr w:rsidR="00DE048C" w14:paraId="59F51119" w14:textId="77777777">
        <w:trPr>
          <w:trHeight w:val="300"/>
          <w:jc w:val="center"/>
        </w:trPr>
        <w:tc>
          <w:tcPr>
            <w:tcW w:w="363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22CE55E"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F681F7D"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5339395</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88CDE2B"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593205</w:t>
            </w:r>
          </w:p>
        </w:tc>
        <w:tc>
          <w:tcPr>
            <w:tcW w:w="363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F33F6B4"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78C447D"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5339389</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B2C34DF"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593217</w:t>
            </w:r>
          </w:p>
        </w:tc>
      </w:tr>
      <w:tr w:rsidR="00DE048C" w14:paraId="6E100794" w14:textId="77777777">
        <w:trPr>
          <w:trHeight w:val="467"/>
          <w:jc w:val="center"/>
        </w:trPr>
        <w:tc>
          <w:tcPr>
            <w:tcW w:w="678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99DCDDD"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frente de trabajo cubierto en </w:t>
            </w:r>
            <w:proofErr w:type="spellStart"/>
            <w:r>
              <w:rPr>
                <w:rFonts w:eastAsia="Times New Roman" w:cs="Times New Roman"/>
                <w:color w:val="000000"/>
                <w:sz w:val="18"/>
                <w:szCs w:val="18"/>
                <w:lang w:eastAsia="es-CL"/>
              </w:rPr>
              <w:t>sobrecelda</w:t>
            </w:r>
            <w:proofErr w:type="spellEnd"/>
            <w:r>
              <w:rPr>
                <w:rFonts w:eastAsia="Times New Roman" w:cs="Times New Roman"/>
                <w:color w:val="000000"/>
                <w:sz w:val="18"/>
                <w:szCs w:val="18"/>
                <w:lang w:eastAsia="es-CL"/>
              </w:rPr>
              <w:t xml:space="preserve">. </w:t>
            </w:r>
          </w:p>
        </w:tc>
        <w:tc>
          <w:tcPr>
            <w:tcW w:w="678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5EF72B3"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maquinaria trabajando en la ampliación de la Zanja N°1.</w:t>
            </w:r>
          </w:p>
        </w:tc>
      </w:tr>
      <w:tr w:rsidR="00DE048C" w14:paraId="2E8AF464" w14:textId="77777777">
        <w:trPr>
          <w:trHeight w:val="3221"/>
          <w:jc w:val="center"/>
        </w:trPr>
        <w:tc>
          <w:tcPr>
            <w:tcW w:w="6782"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77FFAEB3" w14:textId="77777777" w:rsidR="00DE048C" w:rsidRDefault="00D22201">
            <w:pPr>
              <w:spacing w:after="0" w:line="240" w:lineRule="auto"/>
              <w:jc w:val="center"/>
            </w:pPr>
            <w:r>
              <w:rPr>
                <w:noProof/>
                <w:lang w:eastAsia="es-CL"/>
              </w:rPr>
              <w:drawing>
                <wp:inline distT="0" distB="0" distL="0" distR="0" wp14:anchorId="327E8D18" wp14:editId="3BF78F4F">
                  <wp:extent cx="3789392" cy="1956569"/>
                  <wp:effectExtent l="0" t="0" r="1558" b="5581"/>
                  <wp:docPr id="49" name="Imagen 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rcRect t="15451" b="15675"/>
                          <a:stretch>
                            <a:fillRect/>
                          </a:stretch>
                        </pic:blipFill>
                        <pic:spPr>
                          <a:xfrm>
                            <a:off x="0" y="0"/>
                            <a:ext cx="3789392" cy="1956569"/>
                          </a:xfrm>
                          <a:prstGeom prst="rect">
                            <a:avLst/>
                          </a:prstGeom>
                          <a:noFill/>
                          <a:ln>
                            <a:noFill/>
                            <a:prstDash/>
                          </a:ln>
                        </pic:spPr>
                      </pic:pic>
                    </a:graphicData>
                  </a:graphic>
                </wp:inline>
              </w:drawing>
            </w:r>
          </w:p>
        </w:tc>
        <w:tc>
          <w:tcPr>
            <w:tcW w:w="6780"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26DE05A3"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681280" behindDoc="0" locked="0" layoutInCell="1" allowOverlap="1" wp14:anchorId="2341AF61" wp14:editId="29F1E25F">
                      <wp:simplePos x="0" y="0"/>
                      <wp:positionH relativeFrom="column">
                        <wp:posOffset>2505712</wp:posOffset>
                      </wp:positionH>
                      <wp:positionV relativeFrom="paragraph">
                        <wp:posOffset>1449067</wp:posOffset>
                      </wp:positionV>
                      <wp:extent cx="615318" cy="228600"/>
                      <wp:effectExtent l="304800" t="0" r="13332" b="19050"/>
                      <wp:wrapNone/>
                      <wp:docPr id="50" name="Bocadillo: rectángulo 194"/>
                      <wp:cNvGraphicFramePr/>
                      <a:graphic xmlns:a="http://schemas.openxmlformats.org/drawingml/2006/main">
                        <a:graphicData uri="http://schemas.microsoft.com/office/word/2010/wordprocessingShape">
                          <wps:wsp>
                            <wps:cNvSpPr/>
                            <wps:spPr>
                              <a:xfrm>
                                <a:off x="0" y="0"/>
                                <a:ext cx="615318" cy="228600"/>
                              </a:xfrm>
                              <a:custGeom>
                                <a:avLst>
                                  <a:gd name="f0" fmla="val -9502"/>
                                  <a:gd name="f1" fmla="val 3036"/>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39E42708" w14:textId="77777777" w:rsidR="00DA77D0" w:rsidRDefault="00DA77D0">
                                  <w:pPr>
                                    <w:jc w:val="center"/>
                                    <w:rPr>
                                      <w:color w:val="FFFF00"/>
                                      <w:sz w:val="18"/>
                                      <w:szCs w:val="18"/>
                                    </w:rPr>
                                  </w:pPr>
                                  <w:r>
                                    <w:rPr>
                                      <w:color w:val="FFFF00"/>
                                      <w:sz w:val="18"/>
                                      <w:szCs w:val="18"/>
                                    </w:rPr>
                                    <w:t>Talud 1</w:t>
                                  </w:r>
                                </w:p>
                              </w:txbxContent>
                            </wps:txbx>
                            <wps:bodyPr vert="horz" wrap="square" lIns="91440" tIns="45720" rIns="91440" bIns="45720" anchor="ctr" anchorCtr="0" compatLnSpc="1">
                              <a:noAutofit/>
                            </wps:bodyPr>
                          </wps:wsp>
                        </a:graphicData>
                      </a:graphic>
                    </wp:anchor>
                  </w:drawing>
                </mc:Choice>
                <mc:Fallback>
                  <w:pict>
                    <v:shape w14:anchorId="2341AF61" id="Bocadillo: rectángulo 194" o:spid="_x0000_s1037" style="position:absolute;left:0;text-align:left;margin-left:197.3pt;margin-top:114.1pt;width:48.45pt;height:18pt;z-index:251681280;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GzPgYAAPwVAAAOAAAAZHJzL2Uyb0RvYy54bWysWNuO2zYQfS/QfyD02GJji7rZRrxB2yBF&#10;gaANmhRIHmVZtAXIoipp107/pt/SH+uZscQVdVkviu4C1oVHczlnNBT5+s3llIvHtKozXWwd99XS&#10;EWmR6H1WHLbOH5/e3a0cUTdxsY9zXaRb52taO2/uv/3m9bncpFIfdb5PKwEjRb05l1vn2DTlZrGo&#10;k2N6iutXukwLDCpdneIGl9Vhsa/iM6yf8oVcLsPFWVf7stJJWte4+/Y66NyzfaXSpPlNqTptRL51&#10;EFvDvxX/7uh3cf863hyquDxmSRtG/B+iOMVZAafG1Nu4icVDlY1MnbKk0rVWzatEnxZaqSxJOQdk&#10;4y4H2Xw8xmXKuYCcujQ01f+f2eTXxw+VyPZbJwA9RXyCRj/qJN5nea43ogKB//xdHB5yLdy1T3Sd&#10;y3qDpz6WH6r2qsYp5X5R1YmOyEpcmOKvhuL00ogEN0M38FzURIIhKVfhkiVYPD2cPNTNz6lmQ/Hj&#10;+7phVvdtaApBqlMOiR7jXNytg6VsJTQIt4/wll5IADjoGRtZlf1n3OVqSX9Dw14fFPiTGL+PcVcj&#10;G0F//Dz0EPZHj8PRqD86sgxOn4iRbkssCtIQs+4Q39+JJf7doQPXIle6fuSvvNCPRjib4mA9Csa1&#10;CF2tozHCYtOVoTeGDMlEfNfX1aTkWnzePROyobZLfqyNawj+biFUIFwxSSNV75VpgoWzMEM3Vaoa&#10;kSgtstVqmJo0JJdZIXqpCbVEYHPaSMP86DHKZ/YxIwcl5YZCyXF9SCMISFSSaki561HgliYKeQxE&#10;k0YLZgYRDwGWENKFl2giGksHKYFaTaCMDJSY9CCX4jbWfzNQez1JpT+nqWc0YQICeomoWQwT8IwI&#10;jAtncYZ1g5ssOc8mnvxO4wz1nGwwTRw6Yj9baD1FnGdE4NjWJLY3SrSvAQEmuorXV4DDnsb5RoR4&#10;VwMyqhvfsH8FjOrGt2j3uT7x0KC6fIt036XE4HuIMpQTlR4qi6IeoSzCvfUMyhD+ZgMrqNQ1XI7D&#10;N4x3MJ+gI5+Gc4YhLrI2ksY3tHcw35uwRrP+Uzfz/emSCQz1xIY/U1iB4d+gJt7IwPDPKPI4hTL8&#10;U/gSHilLnsv7b25gBOjDRs02sBUAEf5qigxbAYLB60iBwFYAGfjRFMxWgGB410bWQqMAp0AQ8juU&#10;PTQS9GGjaSM0GhAsgFNwN6rb0GhgUKEI5XhODC0ZAsgwac5SgVGYFwMPc9zgtQotIQKaZ4Jpx5YU&#10;DAynm15oqRFACZicdm4JwsgZm/head8K5ge1ApuTLTeyZAkIOZN6ZCsDkWdt2uoQclqdyFInRCOb&#10;Sz2yFGIkZqWhOpGlTojWAntTZRFZ6jCwNYcP7cO+/b6Oj+bk8xdx2P+eqs9bhz7hT1lBZ/T5doov&#10;fIq7jPhC9xnBZ1cEny55gVXqmhYXSiIErCGU5FeAvu+Pn79cP/Q7t8mlaAPAmYhpReole79v5piw&#10;lYaYgA3gaLlh4JbLiqGPyQx22vJuFi37ceTP21aYjSmwLnkPtFDyZnHDgV8TaFOmlRstehV1eCx7&#10;FfVdLHwV9XIsfRW6Nb+cZdx0hNGpOGNhxssHcezOyPVJP6afNAfRsAAt/9xr4flpPC+mcC5PxAB2&#10;w92xvJqjxkUpoTVdtejGu2OLa91ihfEi2A1r1N/Ya/Ayc/zpOJ9EG1xXkl3o3bFNAVSw0xsw6pUc&#10;W0dxZ6Y7duZa5m6Yc6E/mbsBo3bKXnkGmk/VbZm7Ya619jIUbD4vKkqZYkPTfRbXOkXGL4LdKqWW&#10;3+iF5l4W3C1RW3pvwGgGYEZu1G8n/g1ztG5nc88TR/MEw26Zawv9BmzQSbryTnJdp1cBqTFxgzbN&#10;CoXZ3ykq9DtsWAFM/YVamCujJbwnMfYUVR433D5rnWd7AhKurg67n/JKYBG6dd7xX5u1BSurunkb&#10;18crjocIhoaXNWnV1ReCo32x604YnTWX3YW31a59j27t9P4r9tqwWYp2fNTVX444Y+Nx69R/PsRV&#10;6oj8lwI7e2vXp6VQwxd+ENFGQdUf2fVH4iKBqa2TNJWDKY4ufmpwjYewwQi63hcfywR8MAGF/uGh&#10;0SprKO6nmNoLbDEyye12KO1h9q8Z9bRpe/8vAAAA//8DAFBLAwQUAAYACAAAACEAnplD0t8AAAAL&#10;AQAADwAAAGRycy9kb3ducmV2LnhtbEyPwU7DMAyG70i8Q2Sk3Vi6rlRbaTqhTVwmhMRAcPUa01Y0&#10;SdV4W3l7zAmOtn99/v5yM7lenWmMXfAGFvMEFPk62M43Bt5eH29XoCKjt9gHTwa+KcKmur4qsbDh&#10;4l/ofOBGCcTHAg20zEOhdaxbchjnYSAvt88wOmQZx0bbES8Cd71OkyTXDjsvH1ocaNtS/XU4OQNL&#10;y8st8vv+ST/z8GFt3O2naMzsZnq4B8U08V8YfvVFHSpxOoaTt1H1wlhnuUQNpOkqBSWJbL24A3WU&#10;TZ6loKtS/+9Q/QAAAP//AwBQSwECLQAUAAYACAAAACEAtoM4kv4AAADhAQAAEwAAAAAAAAAAAAAA&#10;AAAAAAAAW0NvbnRlbnRfVHlwZXNdLnhtbFBLAQItABQABgAIAAAAIQA4/SH/1gAAAJQBAAALAAAA&#10;AAAAAAAAAAAAAC8BAABfcmVscy8ucmVsc1BLAQItABQABgAIAAAAIQAb+PGzPgYAAPwVAAAOAAAA&#10;AAAAAAAAAAAAAC4CAABkcnMvZTJvRG9jLnhtbFBLAQItABQABgAIAAAAIQCemUPS3wAAAAsBAAAP&#10;AAAAAAAAAAAAAAAAAJgIAABkcnMvZG93bnJldi54bWxQSwUGAAAAAAQABADzAAAApAkAAAAA&#10;" adj="-11796480,,5400" path="m,l,3590,-9502,3036,,8970r,3660l,15320r,2690l,21600r3590,l6280,21600r2690,l12630,21600r2690,l18010,21600r3590,l21600,18010r,-2690l21600,12630r,-3660l21600,6280r,-2690l21600,,18010,,15320,,12630,,8970,,6280,,3590,,,xe" filled="f" strokecolor="white" strokeweight=".35281mm">
                      <v:stroke joinstyle="miter"/>
                      <v:formulas/>
                      <v:path arrowok="t" o:connecttype="custom" o:connectlocs="307659,0;615318,114300;307659,228600;0,114300;-270683,32131" o:connectangles="270,0,90,180,90" textboxrect="0,0,21600,21600"/>
                      <v:textbox>
                        <w:txbxContent>
                          <w:p w14:paraId="39E42708" w14:textId="77777777" w:rsidR="00DA77D0" w:rsidRDefault="00DA77D0">
                            <w:pPr>
                              <w:jc w:val="center"/>
                              <w:rPr>
                                <w:color w:val="FFFF00"/>
                                <w:sz w:val="18"/>
                                <w:szCs w:val="18"/>
                              </w:rPr>
                            </w:pPr>
                            <w:r>
                              <w:rPr>
                                <w:color w:val="FFFF00"/>
                                <w:sz w:val="18"/>
                                <w:szCs w:val="18"/>
                              </w:rPr>
                              <w:t>Talud 1</w:t>
                            </w:r>
                          </w:p>
                        </w:txbxContent>
                      </v:textbox>
                    </v:shape>
                  </w:pict>
                </mc:Fallback>
              </mc:AlternateContent>
            </w:r>
            <w:r>
              <w:rPr>
                <w:noProof/>
                <w:lang w:eastAsia="es-CL"/>
              </w:rPr>
              <mc:AlternateContent>
                <mc:Choice Requires="wps">
                  <w:drawing>
                    <wp:anchor distT="0" distB="0" distL="114300" distR="114300" simplePos="0" relativeHeight="251687424" behindDoc="0" locked="0" layoutInCell="1" allowOverlap="1" wp14:anchorId="3F8630F3" wp14:editId="1A10BD56">
                      <wp:simplePos x="0" y="0"/>
                      <wp:positionH relativeFrom="column">
                        <wp:posOffset>3218816</wp:posOffset>
                      </wp:positionH>
                      <wp:positionV relativeFrom="paragraph">
                        <wp:posOffset>361316</wp:posOffset>
                      </wp:positionV>
                      <wp:extent cx="585472" cy="228600"/>
                      <wp:effectExtent l="304800" t="0" r="24128" b="19050"/>
                      <wp:wrapNone/>
                      <wp:docPr id="51" name="Bocadillo: rectángulo 197"/>
                      <wp:cNvGraphicFramePr/>
                      <a:graphic xmlns:a="http://schemas.openxmlformats.org/drawingml/2006/main">
                        <a:graphicData uri="http://schemas.microsoft.com/office/word/2010/wordprocessingShape">
                          <wps:wsp>
                            <wps:cNvSpPr/>
                            <wps:spPr>
                              <a:xfrm>
                                <a:off x="0" y="0"/>
                                <a:ext cx="585472" cy="228600"/>
                              </a:xfrm>
                              <a:custGeom>
                                <a:avLst>
                                  <a:gd name="f0" fmla="val -9326"/>
                                  <a:gd name="f1" fmla="val 14416"/>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7F9DF2B9" w14:textId="77777777" w:rsidR="00DA77D0" w:rsidRDefault="00DA77D0">
                                  <w:pPr>
                                    <w:jc w:val="center"/>
                                    <w:rPr>
                                      <w:color w:val="FFFF00"/>
                                      <w:sz w:val="18"/>
                                      <w:szCs w:val="18"/>
                                    </w:rPr>
                                  </w:pPr>
                                  <w:r>
                                    <w:rPr>
                                      <w:color w:val="FFFF00"/>
                                      <w:sz w:val="18"/>
                                      <w:szCs w:val="18"/>
                                    </w:rPr>
                                    <w:t>Talud 2</w:t>
                                  </w:r>
                                </w:p>
                              </w:txbxContent>
                            </wps:txbx>
                            <wps:bodyPr vert="horz" wrap="square" lIns="91440" tIns="45720" rIns="91440" bIns="45720" anchor="ctr" anchorCtr="0" compatLnSpc="1">
                              <a:noAutofit/>
                            </wps:bodyPr>
                          </wps:wsp>
                        </a:graphicData>
                      </a:graphic>
                    </wp:anchor>
                  </w:drawing>
                </mc:Choice>
                <mc:Fallback>
                  <w:pict>
                    <v:shape w14:anchorId="3F8630F3" id="Bocadillo: rectángulo 197" o:spid="_x0000_s1038" style="position:absolute;left:0;text-align:left;margin-left:253.45pt;margin-top:28.45pt;width:46.1pt;height:18pt;z-index:251687424;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ijqQAYAAP0VAAAOAAAAZHJzL2Uyb0RvYy54bWysWNuO2zYQfS/QfyD02GJj624b6w3aBCkK&#10;BG3QpEDyqJVFW4AsqpJ27eRv+i39sZ4ZSbSoy9oougtYFx7N5ZzRUOT96/MxE89JWaUq31r2q6Ul&#10;kjxWuzTfb60/P727W1miqqN8F2UqT7bW16SyXj98/939qdgkjjqobJeUAkbyanMqttahrovNYlHF&#10;h+QYVa9UkeQYlKo8RjUuy/1iV0YnWD9mC2e5DBYnVe6KUsVJVeHu22bQemD7UiZx/buUVVKLbGsh&#10;tpp/S/59pN/Fw3202ZdRcUjjNozoP0RxjNIcTrWpt1EdiacyHZk6pnGpKiXrV7E6LpSUaZxwDsjG&#10;Xg6y+XiIioRzATlVoWmq/j+z8W/PH0qR7raWb1sij47Q6GcVR7s0y9RGlCDwn7/z/VOmhL0Oia5T&#10;UW3w1MfiQ9leVTil3M+yPNIRWYkzU/xVU5ycaxHjpr/yvdCxRIwhx1kFS5ZgcXk4fqrqXxLFhqLn&#10;91XNrO7a0CQ0lMcMEj1Hmbhbu07QSqgRSOOCsD3PZgQ89KyNzCKi3kPL1ZL+hpbdPsj3JjFeH2Ov&#10;Rjb8/vhp6CHojx6Go2F/dGQZL9olBcdumUVFambWHeLHO7HEvz10YBvsOrYXeis38Fj2viHb4Nj1&#10;16NgbIPQ1TocIww2bSdwx5AhmYiveV91SrbB590LIWtqu+TH2tia4B8WQvrCFpM02pppggWzME03&#10;laockegYZMvVMDVHk1ykueilJuQSgc1p42jmR49RPrOPaTkoKTsQ0hnXh6MFAYnSoRqS9noUuKGJ&#10;RB4D0fDO9kpVIuIhwBDCseElnIjG0MFxgFpNoLQMlJjjQi7pDR2i9tqIGOTNaepqTZgAn14iahYj&#10;e1oExgWzOM26xk2WnGsST36ncZp6zsOfJs7V/DMKWk8R52oROLY1ie2OEu1rQICJruL2FeCwp3Ge&#10;FiF6rAAZ1Y2n2W8Ao7rxDNo9rk88NKguzyDdsykx+B6iNOVEkovKoqhHKINwdz2D0oS/3sAKKnUN&#10;l+PwNeMdzCPoyKfmnGGIi6yNpPE07R3Mcyes+Zp1ytPzpkuGPg6a2YVRM4Xla/41auKN9DX/2uMU&#10;SvNP4TvwSFmOZntfC9CHjZqtbyoAIrzVFBmmAgSD15ECvqkAOPPCKZipAMHwro2sBVoBToEg5Hco&#10;e6Al6MNG00agNSCYD6fgblS3gdZAowIROOM5MTBk8CHDpDlDBUZhXvRdzHGD1yowhPBpnvGnHRtS&#10;MDCYbnqBoYYPJWBy2rkhCCNnbOJ7pa135ge1ApuTLTc0ZPEJOZM6ffY27xDbhMizNk11CDmtTmio&#10;E6CRzaUeGgoxErPSUJ3QUCdAa4G9qbIIDXUY2JrDh/Z+135fRwd98vmL2O/+SOTnrUXf8Mc0pzP6&#10;fDtGZz7FXUZ8ofuM4LMGwadLXmEVqqLVhXQQAhYR0uFXgL7vD5+/PNzzSes2PueXMxHRktSNd17f&#10;zCFmKzUxgUfxBK03cGjghsuSoc/xDHba8uMs2unHkb1sW2I2psC65F3QQsljKu8F3iTQpkxLN1r1&#10;SurwWPdK6rtY+Urq5Vj7SnRrfjmLqO50olNxwsqMlw/i0J2R66N6Tj4pDqJmAVr+udfC82U8y6dw&#10;WDQ0oXbD3bFozFHjopTQml7EtW6xwrgJdsUa9Tf26t9mjj8dkW0XfHdsk2iD60qyG+2OLYrWT+T0&#10;Cox6JcfWUdyZ6Y6duZa5K+Zs6H+LV7RT9soz0HyqdsvcFa+ttdtQsPmyqChlig1N90Vc6xQZ3wS7&#10;Vkotv+GN5m4L7pqoLb1XYDQDMCNX6rcT/4o5WrezuZeJo3mCYdfMtYV+BTboJF15x5mqkkZAakzc&#10;oHWzol7X2yrK1TvsWAFMrya1MNsJl/AeR9hUlFlUc/usVJbuCEi4qtw/vslKgeX51nrHf23WBqwo&#10;q/ptVB0aHA8RDA0vrZOyqy8ERxtjzVYYndXnxzPvqzWNim49qt1XbLZhtxTt+KDKb5Y4Yedxa1V/&#10;PUVlYons1xxbe2tsWlHL5gvPD2mjoOyPPPZHojyGqa0V16WFOYsu3tS4xkPYYQRd7/OPRQw+mIBc&#10;/fRUK5nWFPclpvYCe4xMcrsfSpuY/WtGXXZtH/4FAAD//wMAUEsDBBQABgAIAAAAIQDg3wt73QAA&#10;AAkBAAAPAAAAZHJzL2Rvd25yZXYueG1sTI/BTsMwDIbvSLxDZCRuLN2mTaRrOqEhLhNCYiB29RrT&#10;VjRJ1XhbeXu8EzvZlj/9/lysR9+pEw2pjcHCdJKBolBF14bawufHy8MjqMQYHHYxkIVfSrAub28K&#10;zF08h3c67bhWEhJSjhYa5j7XOlUNeUyT2FOQ3XccPLKMQ63dgGcJ952eZdlSe2yDXGiwp01D1c/u&#10;6C3MHc83yF/bV/3G/d659Lwdk7X3d+PTChTTyP8wXPRFHUpxOsRjcEl1FhbZ0ggqzaUKsDBmCupg&#10;wcwM6LLQ1x+UfwAAAP//AwBQSwECLQAUAAYACAAAACEAtoM4kv4AAADhAQAAEwAAAAAAAAAAAAAA&#10;AAAAAAAAW0NvbnRlbnRfVHlwZXNdLnhtbFBLAQItABQABgAIAAAAIQA4/SH/1gAAAJQBAAALAAAA&#10;AAAAAAAAAAAAAC8BAABfcmVscy8ucmVsc1BLAQItABQABgAIAAAAIQBiPijqQAYAAP0VAAAOAAAA&#10;AAAAAAAAAAAAAC4CAABkcnMvZTJvRG9jLnhtbFBLAQItABQABgAIAAAAIQDg3wt73QAAAAkBAAAP&#10;AAAAAAAAAAAAAAAAAJoIAABkcnMvZG93bnJldi54bWxQSwUGAAAAAAQABADzAAAApAkAAAAA&#10;" adj="-11796480,,5400" path="m,l,3590,,6280,,8970r,3660l-9326,14416,,18010r,3590l3590,21600r2690,l8970,21600r3660,l15320,21600r2690,l21600,21600r,-3590l21600,15320r,-2690l21600,8970r,-2690l21600,3590,21600,,18010,,15320,,12630,,8970,,6280,,3590,,,xe" filled="f" strokecolor="white" strokeweight=".35281mm">
                      <v:stroke joinstyle="miter"/>
                      <v:formulas/>
                      <v:path arrowok="t" o:connecttype="custom" o:connectlocs="292736,0;585472,114300;292736,228600;0,114300;-252783,152569" o:connectangles="270,0,90,180,90" textboxrect="0,0,21600,21600"/>
                      <v:textbox>
                        <w:txbxContent>
                          <w:p w14:paraId="7F9DF2B9" w14:textId="77777777" w:rsidR="00DA77D0" w:rsidRDefault="00DA77D0">
                            <w:pPr>
                              <w:jc w:val="center"/>
                              <w:rPr>
                                <w:color w:val="FFFF00"/>
                                <w:sz w:val="18"/>
                                <w:szCs w:val="18"/>
                              </w:rPr>
                            </w:pPr>
                            <w:r>
                              <w:rPr>
                                <w:color w:val="FFFF00"/>
                                <w:sz w:val="18"/>
                                <w:szCs w:val="18"/>
                              </w:rPr>
                              <w:t>Talud 2</w:t>
                            </w:r>
                          </w:p>
                        </w:txbxContent>
                      </v:textbox>
                    </v:shape>
                  </w:pict>
                </mc:Fallback>
              </mc:AlternateContent>
            </w:r>
            <w:r>
              <w:rPr>
                <w:noProof/>
                <w:lang w:eastAsia="es-CL"/>
              </w:rPr>
              <w:drawing>
                <wp:inline distT="0" distB="0" distL="0" distR="0" wp14:anchorId="0F3C44AB" wp14:editId="1622FEFC">
                  <wp:extent cx="3558661" cy="2045878"/>
                  <wp:effectExtent l="0" t="0" r="3689" b="0"/>
                  <wp:docPr id="52" name="Imagen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rcRect t="23312"/>
                          <a:stretch>
                            <a:fillRect/>
                          </a:stretch>
                        </pic:blipFill>
                        <pic:spPr>
                          <a:xfrm>
                            <a:off x="0" y="0"/>
                            <a:ext cx="3558661" cy="2045878"/>
                          </a:xfrm>
                          <a:prstGeom prst="rect">
                            <a:avLst/>
                          </a:prstGeom>
                          <a:noFill/>
                          <a:ln>
                            <a:noFill/>
                            <a:prstDash/>
                          </a:ln>
                        </pic:spPr>
                      </pic:pic>
                    </a:graphicData>
                  </a:graphic>
                </wp:inline>
              </w:drawing>
            </w:r>
          </w:p>
        </w:tc>
      </w:tr>
      <w:tr w:rsidR="00DE048C" w14:paraId="632B1A7F" w14:textId="77777777">
        <w:trPr>
          <w:trHeight w:val="300"/>
          <w:jc w:val="center"/>
        </w:trPr>
        <w:tc>
          <w:tcPr>
            <w:tcW w:w="3638"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23CE6052" w14:textId="77777777" w:rsidR="00DE048C" w:rsidRDefault="00D22201">
            <w:pPr>
              <w:spacing w:after="0" w:line="240" w:lineRule="auto"/>
            </w:pPr>
            <w:bookmarkStart w:id="142" w:name="_Toc75250009"/>
            <w:r>
              <w:rPr>
                <w:rFonts w:cs="Calibri"/>
                <w:b/>
                <w:sz w:val="18"/>
                <w:szCs w:val="20"/>
              </w:rPr>
              <w:t>Fotografía 3.</w:t>
            </w:r>
            <w:bookmarkEnd w:id="142"/>
          </w:p>
        </w:tc>
        <w:tc>
          <w:tcPr>
            <w:tcW w:w="314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F51E1E9"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b/>
                <w:color w:val="FF0000"/>
                <w:sz w:val="18"/>
                <w:szCs w:val="18"/>
                <w:lang w:eastAsia="es-CL"/>
              </w:rPr>
              <w:t xml:space="preserve"> </w:t>
            </w:r>
            <w:r>
              <w:rPr>
                <w:rFonts w:eastAsia="Times New Roman" w:cs="Times New Roman"/>
                <w:sz w:val="18"/>
                <w:szCs w:val="18"/>
                <w:lang w:eastAsia="es-CL"/>
              </w:rPr>
              <w:t>14-01-2021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4354835B" w14:textId="77777777" w:rsidR="00DE048C" w:rsidRDefault="00D22201">
            <w:pPr>
              <w:spacing w:after="0" w:line="240" w:lineRule="auto"/>
              <w:rPr>
                <w:rFonts w:cs="Calibri"/>
                <w:b/>
                <w:sz w:val="18"/>
                <w:szCs w:val="20"/>
              </w:rPr>
            </w:pPr>
            <w:bookmarkStart w:id="143" w:name="_Toc75250010"/>
            <w:r>
              <w:rPr>
                <w:rFonts w:cs="Calibri"/>
                <w:b/>
                <w:sz w:val="18"/>
                <w:szCs w:val="20"/>
              </w:rPr>
              <w:t>Fotografía 4.</w:t>
            </w:r>
            <w:bookmarkEnd w:id="143"/>
          </w:p>
        </w:tc>
        <w:tc>
          <w:tcPr>
            <w:tcW w:w="314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C40207D"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14-01-2021</w:t>
            </w:r>
          </w:p>
        </w:tc>
      </w:tr>
      <w:tr w:rsidR="00DE048C" w14:paraId="050E3D1D" w14:textId="77777777">
        <w:trPr>
          <w:trHeight w:val="300"/>
          <w:jc w:val="center"/>
        </w:trPr>
        <w:tc>
          <w:tcPr>
            <w:tcW w:w="363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7A47818" w14:textId="77777777" w:rsidR="00DE048C" w:rsidRDefault="00D22201">
            <w:pPr>
              <w:spacing w:after="0" w:line="240" w:lineRule="auto"/>
            </w:pPr>
            <w:r>
              <w:rPr>
                <w:rFonts w:eastAsia="Times New Roman" w:cs="Times New Roman"/>
                <w:b/>
                <w:color w:val="000000"/>
                <w:sz w:val="18"/>
                <w:szCs w:val="18"/>
                <w:lang w:eastAsia="es-CL"/>
              </w:rPr>
              <w:t>Coordenadas UTM DATUM WGS84 HUSO</w:t>
            </w:r>
            <w:r>
              <w:rPr>
                <w:rFonts w:eastAsia="Times New Roman" w:cs="Times New Roman"/>
                <w:b/>
                <w:color w:val="FF0000"/>
                <w:sz w:val="18"/>
                <w:szCs w:val="18"/>
                <w:lang w:eastAsia="es-CL"/>
              </w:rPr>
              <w:t xml:space="preserve"> </w:t>
            </w:r>
            <w:r>
              <w:rPr>
                <w:rFonts w:eastAsia="Times New Roman" w:cs="Times New Roman"/>
                <w:b/>
                <w:sz w:val="18"/>
                <w:szCs w:val="18"/>
                <w:lang w:eastAsia="es-CL"/>
              </w:rPr>
              <w:t>18S</w:t>
            </w:r>
          </w:p>
        </w:tc>
        <w:tc>
          <w:tcPr>
            <w:tcW w:w="166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B9FF128"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5339492</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1F36D76"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593155</w:t>
            </w:r>
          </w:p>
        </w:tc>
        <w:tc>
          <w:tcPr>
            <w:tcW w:w="363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2BB3138"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25BF3A7"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5339471</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C9F445A"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593166</w:t>
            </w:r>
          </w:p>
        </w:tc>
      </w:tr>
      <w:tr w:rsidR="00DE048C" w14:paraId="115DC4EE" w14:textId="77777777">
        <w:trPr>
          <w:trHeight w:val="449"/>
          <w:jc w:val="center"/>
        </w:trPr>
        <w:tc>
          <w:tcPr>
            <w:tcW w:w="678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E4B444D"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malla </w:t>
            </w:r>
            <w:proofErr w:type="spellStart"/>
            <w:r>
              <w:rPr>
                <w:rFonts w:eastAsia="Times New Roman" w:cs="Times New Roman"/>
                <w:color w:val="000000"/>
                <w:sz w:val="18"/>
                <w:szCs w:val="18"/>
                <w:lang w:eastAsia="es-CL"/>
              </w:rPr>
              <w:t>rachel</w:t>
            </w:r>
            <w:proofErr w:type="spellEnd"/>
            <w:r>
              <w:rPr>
                <w:rFonts w:eastAsia="Times New Roman" w:cs="Times New Roman"/>
                <w:color w:val="000000"/>
                <w:sz w:val="18"/>
                <w:szCs w:val="18"/>
                <w:lang w:eastAsia="es-CL"/>
              </w:rPr>
              <w:t xml:space="preserve"> ubicada en talud de lado Norte y Este de la zanja. </w:t>
            </w:r>
          </w:p>
        </w:tc>
        <w:tc>
          <w:tcPr>
            <w:tcW w:w="678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887EB60"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Existencia de doble talud en lado Este de la Zanja N°1.</w:t>
            </w:r>
          </w:p>
        </w:tc>
      </w:tr>
    </w:tbl>
    <w:p w14:paraId="55588619" w14:textId="77777777" w:rsidR="00DE048C" w:rsidRDefault="00DE048C">
      <w:pPr>
        <w:rPr>
          <w:rFonts w:cs="Calibri"/>
          <w:sz w:val="28"/>
          <w:szCs w:val="32"/>
        </w:rPr>
      </w:pPr>
    </w:p>
    <w:tbl>
      <w:tblPr>
        <w:tblW w:w="5000" w:type="pct"/>
        <w:jc w:val="center"/>
        <w:tblCellMar>
          <w:left w:w="10" w:type="dxa"/>
          <w:right w:w="10" w:type="dxa"/>
        </w:tblCellMar>
        <w:tblLook w:val="0000" w:firstRow="0" w:lastRow="0" w:firstColumn="0" w:lastColumn="0" w:noHBand="0" w:noVBand="0"/>
      </w:tblPr>
      <w:tblGrid>
        <w:gridCol w:w="3562"/>
        <w:gridCol w:w="1670"/>
        <w:gridCol w:w="1671"/>
        <w:gridCol w:w="3124"/>
        <w:gridCol w:w="1820"/>
        <w:gridCol w:w="1715"/>
      </w:tblGrid>
      <w:tr w:rsidR="00DE048C" w14:paraId="3EB7F796" w14:textId="77777777">
        <w:trPr>
          <w:trHeight w:val="300"/>
          <w:jc w:val="center"/>
        </w:trPr>
        <w:tc>
          <w:tcPr>
            <w:tcW w:w="13562"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01D4A4B" w14:textId="77777777" w:rsidR="00DE048C" w:rsidRDefault="00D22201">
            <w:pPr>
              <w:spacing w:after="0" w:line="240" w:lineRule="auto"/>
              <w:jc w:val="center"/>
              <w:rPr>
                <w:rFonts w:eastAsia="Times New Roman" w:cs="Times New Roman"/>
                <w:b/>
                <w:bCs/>
                <w:color w:val="000000"/>
                <w:sz w:val="20"/>
                <w:szCs w:val="20"/>
                <w:lang w:eastAsia="es-CL"/>
              </w:rPr>
            </w:pPr>
            <w:r>
              <w:rPr>
                <w:rFonts w:eastAsia="Times New Roman" w:cs="Times New Roman"/>
                <w:b/>
                <w:bCs/>
                <w:color w:val="000000"/>
                <w:sz w:val="20"/>
                <w:szCs w:val="20"/>
                <w:lang w:eastAsia="es-CL"/>
              </w:rPr>
              <w:lastRenderedPageBreak/>
              <w:t>Registros</w:t>
            </w:r>
          </w:p>
        </w:tc>
      </w:tr>
      <w:tr w:rsidR="00DE048C" w14:paraId="5D8A04F9" w14:textId="77777777">
        <w:trPr>
          <w:trHeight w:val="5777"/>
          <w:jc w:val="center"/>
        </w:trPr>
        <w:tc>
          <w:tcPr>
            <w:tcW w:w="6903"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32A21540" w14:textId="77777777" w:rsidR="00DE048C" w:rsidRDefault="00D22201">
            <w:pPr>
              <w:spacing w:after="0" w:line="240" w:lineRule="auto"/>
              <w:jc w:val="center"/>
            </w:pPr>
            <w:r>
              <w:rPr>
                <w:noProof/>
                <w:lang w:eastAsia="es-CL"/>
              </w:rPr>
              <w:drawing>
                <wp:inline distT="0" distB="0" distL="0" distR="0" wp14:anchorId="579CB920" wp14:editId="3276E794">
                  <wp:extent cx="4289413" cy="3097219"/>
                  <wp:effectExtent l="0" t="0" r="0" b="7931"/>
                  <wp:docPr id="53" name="Imagen 20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rcRect l="21456" t="21078" r="21643" b="24116"/>
                          <a:stretch>
                            <a:fillRect/>
                          </a:stretch>
                        </pic:blipFill>
                        <pic:spPr>
                          <a:xfrm>
                            <a:off x="0" y="0"/>
                            <a:ext cx="4289413" cy="3097219"/>
                          </a:xfrm>
                          <a:prstGeom prst="rect">
                            <a:avLst/>
                          </a:prstGeom>
                          <a:noFill/>
                          <a:ln>
                            <a:noFill/>
                            <a:prstDash/>
                          </a:ln>
                        </pic:spPr>
                      </pic:pic>
                    </a:graphicData>
                  </a:graphic>
                </wp:inline>
              </w:drawing>
            </w:r>
          </w:p>
        </w:tc>
        <w:tc>
          <w:tcPr>
            <w:tcW w:w="6659"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0F161756"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693568" behindDoc="0" locked="0" layoutInCell="1" allowOverlap="1" wp14:anchorId="169EE246" wp14:editId="685B522C">
                      <wp:simplePos x="0" y="0"/>
                      <wp:positionH relativeFrom="column">
                        <wp:posOffset>238758</wp:posOffset>
                      </wp:positionH>
                      <wp:positionV relativeFrom="paragraph">
                        <wp:posOffset>1664336</wp:posOffset>
                      </wp:positionV>
                      <wp:extent cx="1008382" cy="402592"/>
                      <wp:effectExtent l="0" t="304800" r="20318" b="16508"/>
                      <wp:wrapNone/>
                      <wp:docPr id="54" name="Bocadillo: rectángulo 204"/>
                      <wp:cNvGraphicFramePr/>
                      <a:graphic xmlns:a="http://schemas.openxmlformats.org/drawingml/2006/main">
                        <a:graphicData uri="http://schemas.microsoft.com/office/word/2010/wordprocessingShape">
                          <wps:wsp>
                            <wps:cNvSpPr/>
                            <wps:spPr>
                              <a:xfrm>
                                <a:off x="0" y="0"/>
                                <a:ext cx="1008382" cy="402592"/>
                              </a:xfrm>
                              <a:custGeom>
                                <a:avLst>
                                  <a:gd name="f0" fmla="val 8302"/>
                                  <a:gd name="f1" fmla="val -14773"/>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61A8E93E" w14:textId="77777777" w:rsidR="00DA77D0" w:rsidRDefault="00DA77D0">
                                  <w:pPr>
                                    <w:jc w:val="center"/>
                                    <w:rPr>
                                      <w:color w:val="FFFF00"/>
                                      <w:sz w:val="18"/>
                                      <w:szCs w:val="18"/>
                                    </w:rPr>
                                  </w:pPr>
                                  <w:r>
                                    <w:rPr>
                                      <w:color w:val="FFFF00"/>
                                      <w:sz w:val="18"/>
                                      <w:szCs w:val="18"/>
                                    </w:rPr>
                                    <w:t xml:space="preserve">Talud contención </w:t>
                                  </w:r>
                                  <w:proofErr w:type="spellStart"/>
                                  <w:r>
                                    <w:rPr>
                                      <w:color w:val="FFFF00"/>
                                      <w:sz w:val="18"/>
                                      <w:szCs w:val="18"/>
                                    </w:rPr>
                                    <w:t>Sobrecelda</w:t>
                                  </w:r>
                                  <w:proofErr w:type="spellEnd"/>
                                </w:p>
                              </w:txbxContent>
                            </wps:txbx>
                            <wps:bodyPr vert="horz" wrap="square" lIns="91440" tIns="45720" rIns="91440" bIns="45720" anchor="ctr" anchorCtr="0" compatLnSpc="1">
                              <a:noAutofit/>
                            </wps:bodyPr>
                          </wps:wsp>
                        </a:graphicData>
                      </a:graphic>
                    </wp:anchor>
                  </w:drawing>
                </mc:Choice>
                <mc:Fallback>
                  <w:pict>
                    <v:shape w14:anchorId="169EE246" id="Bocadillo: rectángulo 204" o:spid="_x0000_s1039" style="position:absolute;left:0;text-align:left;margin-left:18.8pt;margin-top:131.05pt;width:79.4pt;height:31.7pt;z-index:251693568;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95ZPAYAAP4VAAAOAAAAZHJzL2Uyb0RvYy54bWysWNuOo0YQfY+Uf2jxmGjW3LGt9aySrDaK&#10;tEpW2Y20+9gG2kbCQIAZe/M3+Zb8WE6VoYfmMh5FmZHMpQ91Oaeopvv1m8spF49p3WRlsbOcV7Yl&#10;0iIuk6w47Kw/Pr27W1uiaWWRyLws0p31NW2sN/fffvP6XG1TtzyWeZLWAkaKZnuudtaxbavtatXE&#10;x/Qkm1dllRYYVGV9ki0u68MqqeUZ1k/5yrXtcHUu66SqyzhtGtx9ex207tm+Umnc/qZUk7Yi31mI&#10;reXfmn/39Lu6fy23h1pWxyzuwpD/IYqTzAo41abeylaKhzqbmDplcV02pWpfxeVpVSqVxSnngGwc&#10;e5TNx6OsUs4F5DSVpqn5/8zGvz5+qEWW7KzAt0QhT9DoxzKWSZbn5VbUIPCfv4vDQ14K1/aJrnPV&#10;bPHUx+pD3V01OKXcL6o+0RFZiQtT/FVTnF5aEeOmY9trb+1aIsaYb7vBxiWjq6en44em/Tkt2ZJ8&#10;fN+0TGvSxaYgojrl0OhR5mLt2fw4eNcAZwi4c/wo8joPA2sTs4joyaxjr236o+eGpr0hKPBnMWBx&#10;YGg9sREMx89jD+Fw9DgejYajE8t40548u044jX/TI76/Ezb+nbEDx2DXBXn+2gv9aIIzSPaCzSQY&#10;xyB0vYmmCINNxw29KWRMJuIbSeIYfN49E7Kmtk9+qo2jCf5uJVQgHDFLo6OZJli4CNN0U6mqCYmu&#10;QbZaj1NzNclVVohBakLZCGxJG1czP3mM8ll8TMtBSTmhUO60PlwtCEhULtWQcjaTwA1NFPIYieZq&#10;LZgZRDwGGEK4DrxEM9EYOrguUOsZlJaBEnM9yKW4kRlvttaCQf6Spp7WhAkI6CWiZjFOwNMiMC5c&#10;xGnWNW625DyTePI7j9PUcx7BPHGe5p9R0HqOOE+LwLFtSGxupQZxQw0IMNNVvKECHPY8ztciyH0D&#10;yKRufM3+FTCpG9+g3ef6xEOj6vIN0n2HEoPvMUpTTiR5qCyKeoIyCPc2CyhN+JstrKBSN3A5DV8z&#10;3sN8gk58as4ZhrjI2kQaX9Pew3xvxlqgWac8fX++ZAJNPaMWCivQ/GvUzBsZaP61xzmU5p/Cd+GR&#10;sgzHZARagCFs0mwDUwEQ4a/nyDAVIBi8ThQITAXAmR/NwUwFCIZ3bWIt1ApwCgQhv+NMQy3BEDaZ&#10;NkKtAcECOAV3k7oNtQYaFYrQnc6JoSFDABlmzRkqMArzYuBhjhu9VqEhREDzTDDv2JCCgeF80wsN&#10;NQIoAZPzzg1BGLlgE98r3dcU84Nagc3ZlhsZsgSEXEg9MpWByIs2TXUIOa9OZKgTopEtpR4ZCjES&#10;s9JYnchQJ0Rrgb25sogMdRjYmcOn/CHpvq/lUZ98/iIOye+p+ryz6Bv+lBV0Rp9vJ3nhU9xlxBe6&#10;zwg+uyL41OYlVlU2tLxQLkLAIkK5/ArArTx+/sJLCe02vhRdADgTktakXpz4QzPHmK20xARsAEff&#10;/BpuuKwZ+hgvYOct7xfR7jCO/HnbCrMxBdYn74EWSh5T+SDwawJdyrR2o2Wvog6Pha+ivoulr6Je&#10;jsWvQrfml7OSba8TnYrzzrpWujj2Z+T6VD6mn0oOomUBOv6518Lz03hezOEcnogB7If7Y3U1R42L&#10;UkJruqbUj/fHDte5xQrjRbAb1qi/sdfgZeb403E5iS64viT70PtjlwKoYKc3YNQrObae4t5Mf+zN&#10;dczdMOdAfzJ3A0btlL3yDLScqtMxd8NcZ+1lKNh8XlSUMsWGpvssrnOKjF8Eu1VKHb96J6Hnvz92&#10;OvReXxbcLVE7em/AaAZgRm7Uby/+DXO0bmdzzxNH8wTDbpnrCv0GbNRJelrjvGzSq4DUmLhB62aF&#10;whxuFRXlO2xZAUz9hVqY40Y2vMcSu4oqly23z6bMs4SAhGvqw/6nvBZYhO6sd/zXZW3Aqrpp38rm&#10;eMXxEMHQ8LI2rfv6QnC0M3bdC6Oz9rK/8MbatQjp1r5MvmK3DdulaMfHsv7LEmdsPe6s5s8HWaeW&#10;yH8psLe3cXxaCrV84QcRbRTUw5H9cEQWMUztrLitLUxxdPFTi2s8hC1G0PW++FjF4IMJKMofHtpS&#10;ZS3F/RRTd4FNRia52xClXczhNaOetm3v/wUAAP//AwBQSwMEFAAGAAgAAAAhAC3AccreAAAACgEA&#10;AA8AAABkcnMvZG93bnJldi54bWxMj0FPwkAQhe8m/ofNmHiTLUWq1m6JwXghxEQ0eh26Y9vYnW26&#10;C5R/z3DC4+S9fO+bYjG6Tu1pCK1nA9NJAoq48rbl2sDX59vdI6gQkS12nsnAkQIsyuurAnPrD/xB&#10;+02slUA45GigibHPtQ5VQw7DxPfEkv36wWGUc6i1HfAgcNfpNEky7bBlWWiwp2VD1d9m5wzMbJwt&#10;MX6v1vo99j/WhtfVGIy5vRlfnkFFGuOlDGd9UYdSnLZ+xzaoThgPmTQNpFk6BXUuPGX3oLaSpPM5&#10;6LLQ/18oTwAAAP//AwBQSwECLQAUAAYACAAAACEAtoM4kv4AAADhAQAAEwAAAAAAAAAAAAAAAAAA&#10;AAAAW0NvbnRlbnRfVHlwZXNdLnhtbFBLAQItABQABgAIAAAAIQA4/SH/1gAAAJQBAAALAAAAAAAA&#10;AAAAAAAAAC8BAABfcmVscy8ucmVsc1BLAQItABQABgAIAAAAIQAvE95ZPAYAAP4VAAAOAAAAAAAA&#10;AAAAAAAAAC4CAABkcnMvZTJvRG9jLnhtbFBLAQItABQABgAIAAAAIQAtwHHK3gAAAAoBAAAPAAAA&#10;AAAAAAAAAAAAAJYIAABkcnMvZG93bnJldi54bWxQSwUGAAAAAAQABADzAAAAoQkAAAAA&#10;" adj="-11796480,,5400" path="m,l,3590,,6280,,8970r,3660l,15320r,2690l,21600r3590,l6280,21600r2690,l12630,21600r2690,l18010,21600r3590,l21600,18010r,-2690l21600,12630r,-3660l21600,6280r,-2690l21600,,18010,,15320,,12630,,8970,,8302,-14773,3590,,,xe" filled="f" strokecolor="white" strokeweight=".35281mm">
                      <v:stroke joinstyle="miter"/>
                      <v:formulas/>
                      <v:path arrowok="t" o:connecttype="custom" o:connectlocs="504191,0;1008382,201296;504191,402592;0,201296;387573,-275347" o:connectangles="270,0,90,180,90" textboxrect="0,0,21600,21600"/>
                      <v:textbox>
                        <w:txbxContent>
                          <w:p w14:paraId="61A8E93E" w14:textId="77777777" w:rsidR="00DA77D0" w:rsidRDefault="00DA77D0">
                            <w:pPr>
                              <w:jc w:val="center"/>
                              <w:rPr>
                                <w:color w:val="FFFF00"/>
                                <w:sz w:val="18"/>
                                <w:szCs w:val="18"/>
                              </w:rPr>
                            </w:pPr>
                            <w:r>
                              <w:rPr>
                                <w:color w:val="FFFF00"/>
                                <w:sz w:val="18"/>
                                <w:szCs w:val="18"/>
                              </w:rPr>
                              <w:t xml:space="preserve">Talud contención </w:t>
                            </w:r>
                            <w:proofErr w:type="spellStart"/>
                            <w:r>
                              <w:rPr>
                                <w:color w:val="FFFF00"/>
                                <w:sz w:val="18"/>
                                <w:szCs w:val="18"/>
                              </w:rPr>
                              <w:t>Sobrecelda</w:t>
                            </w:r>
                            <w:proofErr w:type="spellEnd"/>
                          </w:p>
                        </w:txbxContent>
                      </v:textbox>
                    </v:shape>
                  </w:pict>
                </mc:Fallback>
              </mc:AlternateContent>
            </w:r>
            <w:r>
              <w:rPr>
                <w:noProof/>
                <w:lang w:eastAsia="es-CL"/>
              </w:rPr>
              <mc:AlternateContent>
                <mc:Choice Requires="wps">
                  <w:drawing>
                    <wp:anchor distT="0" distB="0" distL="114300" distR="114300" simplePos="0" relativeHeight="251691520" behindDoc="0" locked="0" layoutInCell="1" allowOverlap="1" wp14:anchorId="126C4B69" wp14:editId="5F95C46C">
                      <wp:simplePos x="0" y="0"/>
                      <wp:positionH relativeFrom="column">
                        <wp:posOffset>170819</wp:posOffset>
                      </wp:positionH>
                      <wp:positionV relativeFrom="paragraph">
                        <wp:posOffset>589916</wp:posOffset>
                      </wp:positionV>
                      <wp:extent cx="831217" cy="272418"/>
                      <wp:effectExtent l="0" t="0" r="26033" b="203832"/>
                      <wp:wrapNone/>
                      <wp:docPr id="55" name="Bocadillo: rectángulo 202"/>
                      <wp:cNvGraphicFramePr/>
                      <a:graphic xmlns:a="http://schemas.openxmlformats.org/drawingml/2006/main">
                        <a:graphicData uri="http://schemas.microsoft.com/office/word/2010/wordprocessingShape">
                          <wps:wsp>
                            <wps:cNvSpPr/>
                            <wps:spPr>
                              <a:xfrm>
                                <a:off x="0" y="0"/>
                                <a:ext cx="831217" cy="272418"/>
                              </a:xfrm>
                              <a:custGeom>
                                <a:avLst>
                                  <a:gd name="f0" fmla="val 19835"/>
                                  <a:gd name="f1" fmla="val 34799"/>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746F62F6" w14:textId="77777777" w:rsidR="00DA77D0" w:rsidRDefault="00DA77D0">
                                  <w:pPr>
                                    <w:jc w:val="center"/>
                                    <w:rPr>
                                      <w:color w:val="FFFF00"/>
                                      <w:sz w:val="18"/>
                                      <w:szCs w:val="18"/>
                                    </w:rPr>
                                  </w:pPr>
                                  <w:proofErr w:type="spellStart"/>
                                  <w:r>
                                    <w:rPr>
                                      <w:color w:val="FFFF00"/>
                                      <w:sz w:val="18"/>
                                      <w:szCs w:val="18"/>
                                    </w:rPr>
                                    <w:t>Sobrecelda</w:t>
                                  </w:r>
                                  <w:proofErr w:type="spellEnd"/>
                                </w:p>
                              </w:txbxContent>
                            </wps:txbx>
                            <wps:bodyPr vert="horz" wrap="square" lIns="91440" tIns="45720" rIns="91440" bIns="45720" anchor="ctr" anchorCtr="0" compatLnSpc="1">
                              <a:noAutofit/>
                            </wps:bodyPr>
                          </wps:wsp>
                        </a:graphicData>
                      </a:graphic>
                    </wp:anchor>
                  </w:drawing>
                </mc:Choice>
                <mc:Fallback>
                  <w:pict>
                    <v:shape w14:anchorId="126C4B69" id="Bocadillo: rectángulo 202" o:spid="_x0000_s1040" style="position:absolute;left:0;text-align:left;margin-left:13.45pt;margin-top:46.45pt;width:65.45pt;height:21.45pt;z-index:251691520;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1aWOQYAAP0VAAAOAAAAZHJzL2Uyb0RvYy54bWysWO2Om0YU/V+p7zDiZ6vEZviyrXijNlGq&#10;SlEbNamU/GQxYyNhoMCunbxNn6Uv1nOvYcwwsF5V3ZXMxxzuxzmXO8y8en0+5uIxrZusLLaO+3Lp&#10;iLRIyl1W7LfOn5/evVg5omnjYhfnZZFuna9p47y++/67V6dqk8ryUOa7tBYwUjSbU7V1Dm1bbRaL&#10;Jjmkx7h5WVZpgUFV1se4xWW9X+zq+ATrx3whl8twcSrrXVWXSdo0uPv2MujcsX2l0qT9XakmbUW+&#10;dRBby781/97T7+LuVbzZ13F1yJIujPg/RHGMswJOtam3cRuLhzqzTB2zpC6bUrUvk/K4KJXKkpRz&#10;QDbucpTNx0NcpZwLyGkqTVPz/5lNfnv8UItst3WCwBFFfIRGP5dJvMvyvNyIGgT+83exf8hLIZeS&#10;6DpVzQZPfaw+1N1Vg1PK/azqIx2RlTgzxV81xem5FQlurjxXupEjEgzJSPruimwurg8nD037S1qy&#10;ofjxfdMyq7suNAUN1TGHRI9xLtz1ygs6CTXCHSI8P1qvOw8Da5ZZOXzIXa6W9De27A1BgT+J8YcY&#10;d2XZAMnX+E9jD+Fw9DAeBW3XZy3LeNGuo9IN7fjXPeLHF2KJf3fswDXYla4f+Ssv9CMLZ3IcrK1g&#10;XIPQ1TqyEQabrgw9GzImE/Fd3ter2AafL54IWVPbJ29rQ3V5ofCHhVCBcMUkjSjZASychWm6qVSV&#10;RaI0yFb8HqB/6NSkJrnKCjFITaglApvTRmrmrccon9nHtByUuxsKJe36kFoQkKgk1ZBy+fUyAjc0&#10;UchjJJrUWjAziHgMMISQLrxEE9EYOkgJ1GoCpWWgxKQHuZQ/dojaG0gq/TlNPa0JExDQS0TNwrKn&#10;RWBcOIvTrGvcZMl5JvHkdxqnqedkg2niPM0/o6D1FHGeFoFjW5PYnpXoUAMCTHQVb6gAhz2N87UI&#10;8X0DiFU3vmb/ArDqxjdo97k+8dCounyDdN+lxOB7jNKUE0keKouitlAG4d56BqUJf72BFVTqGi7t&#10;8DXjPcwnqOVTc84wxEXWLGl8TXsP870Ja4FmnfL0/emSCTT1jJoprEDzr1ETb2Sg+dcep1Cafwpf&#10;wiNlGY7JoK+WS88ewqxmG5gKgAh/NUWGqQDB4NVSIDAVAGd+NAUzFSAY3jXLWqgV4BQIQn7HmYZa&#10;giHMmjZCrQHBAjgFd1bdhloDjQpFKO05MTRkCCDDpDlDBUZhXgw8zHGj1yo0hAhongmmHRtSMDCc&#10;bnqhoUYAJWBy2rkhCCNnbOJ7ZVBWAWoFNidbbmTIwsiZ1CNTGYg8a9NUh5DT6kSGOiEa2VzqkaEQ&#10;IzErjdWJDHVCtBbYmyqLyFCHgZ05fMrvd933dXzQJ5+/iP3uj1R93jr0DX/MCjpzEdUxPvMp7jLi&#10;C91nBJ9dEHy65BVWVTa0ulASIWARoWS/gogPn7/wUkK7Tc5FFwDORExLUi/Z+UMzh4SttMQEQgeO&#10;1hsabrisGfqYzGCnLd/PouUwjvxp2wqzMQXWJ49lDyePqXwQ+CWBLmVautGqV1GHx7pXUd/FyldR&#10;L8faV6Fb88tZxW2vE52KE1ZmvHwQh/6MXB/Lx/RTyUG0LEDHP/daeL6O58UUzuWJGMB+uD9WF3PU&#10;uEhPtKZLSv14f+xwnVusMJ4Fu2GN+ht75XXkfHS9V/50vAnrS7IPvT92KYAKdnoDRr2SY+sp7s30&#10;x95cx9wNcy70J3M3YNRO2SvPQPOpuh1zN8x11p6Hgs2nRUUpU2xouk/iOqfI+FmwW6XU8Rs909zz&#10;grslakfvDRjNAMzIjfrtxb9hjtbtbO5p4mieYNgtc12h34CNOklf3kleNulFQGpM3KB1s0JhDreK&#10;ivIddqwApv5CLcyV0RLekxibiiqPW26fTZlnOwISrqn392/yWmARunXe8V+XtQGr6qZ9GzeHC46H&#10;CIaGl7Vp3dcXgqONsctWGJ215/sz76tdappu3Ze7r9hsw24p2vGhrL854oSdx63T/PUQ16kj8l8L&#10;bO2tXZ+WQi1f+EFEGwX1cOR+OBIXCUxtnaStHUxxdPGmxTUewg4j6HpffKwS8MEEFOVPD22pspbi&#10;vsbUXWCPkUnu9kNpE3N4zajrru3dvwAAAP//AwBQSwMEFAAGAAgAAAAhAC4e4yrdAAAACQEAAA8A&#10;AABkcnMvZG93bnJldi54bWxMj0FPwkAQhe8m/ofNmHiTrW1AqN0SAvFCCIlo9Dp017axO9t0B6j/&#10;3uGkp5nJe3nzvWI5+k6d3RDbQAYeJwkoR1WwLdUG3t9eHuagIiNZ7AI5Az8uwrK8vSkwt+FCr+58&#10;4FpJCMUcDTTMfa51rBrnMU5C70i0rzB4ZDmHWtsBLxLuO50myUx7bEk+NNi7deOq78PJG8gsZ2vk&#10;j+1O77n/tDZutmM05v5uXD2DYjfynxmu+IIOpTAdw4lsVJ2BdLYQp4FFKvOqT5+kylGWbDoHXRb6&#10;f4PyFwAA//8DAFBLAQItABQABgAIAAAAIQC2gziS/gAAAOEBAAATAAAAAAAAAAAAAAAAAAAAAABb&#10;Q29udGVudF9UeXBlc10ueG1sUEsBAi0AFAAGAAgAAAAhADj9If/WAAAAlAEAAAsAAAAAAAAAAAAA&#10;AAAALwEAAF9yZWxzLy5yZWxzUEsBAi0AFAAGAAgAAAAhALkHVpY5BgAA/RUAAA4AAAAAAAAAAAAA&#10;AAAALgIAAGRycy9lMm9Eb2MueG1sUEsBAi0AFAAGAAgAAAAhAC4e4yrdAAAACQEAAA8AAAAAAAAA&#10;AAAAAAAAkwgAAGRycy9kb3ducmV2LnhtbFBLBQYAAAAABAAEAPMAAACdCQAAAAA=&#10;" adj="-11796480,,5400" path="m,l,3590,,6280,,8970r,3660l,15320r,2690l,21600r3590,l6280,21600r2690,l12630,21600r7205,13199l18010,21600r3590,l21600,18010r,-2690l21600,12630r,-3660l21600,6280r,-2690l21600,,18010,,15320,,12630,,8970,,6280,,3590,,,xe" filled="f" strokecolor="white" strokeweight=".35281mm">
                      <v:stroke joinstyle="miter"/>
                      <v:formulas/>
                      <v:path arrowok="t" o:connecttype="custom" o:connectlocs="415609,0;831217,136209;415609,272418;0,136209;763296,438883" o:connectangles="270,0,90,180,90" textboxrect="0,0,21600,21600"/>
                      <v:textbox>
                        <w:txbxContent>
                          <w:p w14:paraId="746F62F6" w14:textId="77777777" w:rsidR="00DA77D0" w:rsidRDefault="00DA77D0">
                            <w:pPr>
                              <w:jc w:val="center"/>
                              <w:rPr>
                                <w:color w:val="FFFF00"/>
                                <w:sz w:val="18"/>
                                <w:szCs w:val="18"/>
                              </w:rPr>
                            </w:pPr>
                            <w:proofErr w:type="spellStart"/>
                            <w:r>
                              <w:rPr>
                                <w:color w:val="FFFF00"/>
                                <w:sz w:val="18"/>
                                <w:szCs w:val="18"/>
                              </w:rPr>
                              <w:t>Sobrecelda</w:t>
                            </w:r>
                            <w:proofErr w:type="spellEnd"/>
                          </w:p>
                        </w:txbxContent>
                      </v:textbox>
                    </v:shape>
                  </w:pict>
                </mc:Fallback>
              </mc:AlternateContent>
            </w:r>
            <w:r>
              <w:rPr>
                <w:noProof/>
                <w:lang w:eastAsia="es-CL"/>
              </w:rPr>
              <mc:AlternateContent>
                <mc:Choice Requires="wps">
                  <w:drawing>
                    <wp:anchor distT="0" distB="0" distL="114300" distR="114300" simplePos="0" relativeHeight="251689472" behindDoc="0" locked="0" layoutInCell="1" allowOverlap="1" wp14:anchorId="0F9D55CE" wp14:editId="21F168E6">
                      <wp:simplePos x="0" y="0"/>
                      <wp:positionH relativeFrom="column">
                        <wp:posOffset>3063870</wp:posOffset>
                      </wp:positionH>
                      <wp:positionV relativeFrom="paragraph">
                        <wp:posOffset>477517</wp:posOffset>
                      </wp:positionV>
                      <wp:extent cx="1011555" cy="272418"/>
                      <wp:effectExtent l="228600" t="0" r="17145" b="165732"/>
                      <wp:wrapNone/>
                      <wp:docPr id="56" name="Bocadillo: rectángulo 201"/>
                      <wp:cNvGraphicFramePr/>
                      <a:graphic xmlns:a="http://schemas.openxmlformats.org/drawingml/2006/main">
                        <a:graphicData uri="http://schemas.microsoft.com/office/word/2010/wordprocessingShape">
                          <wps:wsp>
                            <wps:cNvSpPr/>
                            <wps:spPr>
                              <a:xfrm>
                                <a:off x="0" y="0"/>
                                <a:ext cx="1011555" cy="272418"/>
                              </a:xfrm>
                              <a:custGeom>
                                <a:avLst>
                                  <a:gd name="f0" fmla="val -3908"/>
                                  <a:gd name="f1" fmla="val 32070"/>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285D47E5" w14:textId="77777777" w:rsidR="00DA77D0" w:rsidRDefault="00DA77D0">
                                  <w:pPr>
                                    <w:jc w:val="center"/>
                                    <w:rPr>
                                      <w:color w:val="FFFF00"/>
                                      <w:sz w:val="18"/>
                                      <w:szCs w:val="18"/>
                                    </w:rPr>
                                  </w:pPr>
                                  <w:proofErr w:type="spellStart"/>
                                  <w:r>
                                    <w:rPr>
                                      <w:color w:val="FFFF00"/>
                                      <w:sz w:val="18"/>
                                      <w:szCs w:val="18"/>
                                    </w:rPr>
                                    <w:t>Sobre-sobrecelda</w:t>
                                  </w:r>
                                  <w:proofErr w:type="spellEnd"/>
                                </w:p>
                              </w:txbxContent>
                            </wps:txbx>
                            <wps:bodyPr vert="horz" wrap="square" lIns="91440" tIns="45720" rIns="91440" bIns="45720" anchor="ctr" anchorCtr="0" compatLnSpc="1">
                              <a:noAutofit/>
                            </wps:bodyPr>
                          </wps:wsp>
                        </a:graphicData>
                      </a:graphic>
                    </wp:anchor>
                  </w:drawing>
                </mc:Choice>
                <mc:Fallback>
                  <w:pict>
                    <v:shape w14:anchorId="0F9D55CE" id="Bocadillo: rectángulo 201" o:spid="_x0000_s1041" style="position:absolute;left:0;text-align:left;margin-left:241.25pt;margin-top:37.6pt;width:79.65pt;height:21.45pt;z-index:251689472;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ztPAYAAP4VAAAOAAAAZHJzL2Uyb0RvYy54bWysWO2Om0YU/V+p7zDiZ6uNzfBlW/FGbaNU&#10;laI2alIp+YkxY1vCQIFdO32bPktfrOdew5hhYG1V3ZXMxxzuxzmXO8y8fnM+ZuI5repDka8d99Xc&#10;EWmeFNtDvls7f3x697BwRN3E+TbOijxdO1/T2nnz+O03r0/lKpXFvsi2aSVgJK9Xp3Lt7JumXM1m&#10;dbJPj3H9qijTHIOqqI5xg8tqN9tW8QnWj9lMzufh7FRU27IqkrSucfftZdB5ZPtKpUnzm1J12ohs&#10;7SC2hn8r/t3Q7+zxdbzaVXG5PyRtGPF/iOIYH3I41abexk0snqqDZep4SKqiLlTzKimOs0KpQ5Jy&#10;DsjGnQ+y+biPy5RzATl1qWmq/z+zya/PHypx2K6dIHREHh+h0Y9FEm8PWVasRAUC//k73z1lhUCA&#10;RNeprFd46mP5oWqvapxS7mdVHemIrMSZKf6qKU7PjUhw0527bhAEjkgwJiPpuwsyOrs+nTzVzc9p&#10;wZbi5/d1w7Ru29gURFTHDBo9x5l48JZzfh7Ea4TbR3hyHrHK8NCzZpmV/Yfc+WJOf211aMteHxT4&#10;oxi/j3EXlg2kfo3/NPQADa6j++Fo1B+1LONNuz4r3dCOf9khvn8Qc/yzngZ1BrvS9SN/4YV+NAzE&#10;NTkOllYwrkHoYnkRwfBlsOnK0LONDMl0bYjB58MLIWtqu+RtbVxN8HczoQLhilEaUbIt0wQLJ2Ga&#10;bipVZZEoDbKVVcdSk1wectFLTag5ApvSRmrmrccon8nHtByUlBsKJe36kFoQkKgk1ZByl8PqkIYm&#10;Cnlcuqx+j6TWgplBxEOAIYR04SUaicbQQUqgFiMoLQMlJj3IpfyhQ9ReT1LpT2nqaU2YgIBeImoW&#10;lj0tAuPCSZxmXeNGS84ziSe/4zhNPScbjBPnaf4ZBa3HiPO0CBzbksT2rET7GhBgpKt4fQU47HGc&#10;r0WINzUgVt34mv0LwKob36Dd5/rEQ4Pq8g3SfZcSg+8hSlNOJHmoLIraQhmEe8sJlCb8zQpWUKlL&#10;uLTD14x3MJ+glk/NOcMQF1mzpPE17R3M90asBZp1ytP3x0sm0NQzaqKwAs2/Ro28kYHmX3scQ2n+&#10;KXwJj5RlOCSDviUu014fZjVb+rq5wjwQ4S/GyDAVIBi8WgoEpgLgzI/GYKYCBMO7ZlkLtQKcAkHI&#10;7zDTUEvQh1nTRqg1IFgAp+DOqttQa6BRoQilPSeGhgwBZBg1Z6jAKMyLAb6+rCwMIQKaZ4Jxx4YU&#10;DAzHm15oqBFACZgcd24IwsgJm/he6dVLgFqBzdGWGxmyMHIi9chUBiJP2jTVIeS4OpGhTohGNpV6&#10;ZCjESMxKQ3UiQ50QrQX2xsoiMtRhYGsOH9q7bft9He/1yecvYrf9PVWf1w59wx8POZ25iOoYn/kU&#10;dxnxhe4zgs8uCD6d8xKrLGpaXiiJELCIUJJfAfq+33/+wksJ7TY5520AOBMxrUm9ZOv3zewTttIQ&#10;E7ABHK03NNxwWTH0OZnAjlveTKJlP47sZdsKszEF1iXvgRZKHlN5L/BLAm3KtHajZa+iDo+Fr6K+&#10;i6Wvol6Oxa9Ct+Y5r4ybTic6FSeszHj5IPbdGbk+Fs/pp4KDaFiAln/utfB8Hc/yMRwWDZdQu+Hu&#10;WF7MUeOilNCaXsS1brHCuAt2wxr1N/Ya3GeOPx2RbRd8d2yTaIPrSrIb7Y4titZP5PQGLMTbyLF1&#10;FHdmumNnrmXuhjkX+t/jFe2UvfIMNJ2q2zJ3w2tr7T4UbL4sKkqZYkPTfRHXOkXGd8FulVLLb3Sn&#10;ufuCuyVqS+8NGM0AzMiN+u3Ev2GO1u1s7mXiaJ5g2C1zbaHfgA06SVfeSVbU6UVAakzcoHWzol7X&#10;2yrKi3fYsgKYXk1qYa6M5vCexNhVVFnccPusi+ywJSDh6mq3+SmrBBaha+cd/7VZG7Cyqpu3cb2/&#10;4HiIYGh4hyatuvpCcLQzdtkLo7PmvDnzxhrmOIDo1qbYfsVuG7ZL0Y73RfWXI07Yelw79Z9PcZU6&#10;Ivslx97e0vVpKdTwhR9EtFFQ9Uc2/ZE4T2Bq7SRN5WCKo4ufGlzjIWwxgq73+ccyAR9MQF788NQU&#10;6tBQ3NeY2gtsMjLJ7YYo7WL2rxl13bZ9/BcAAP//AwBQSwMEFAAGAAgAAAAhANEwUcHeAAAACgEA&#10;AA8AAABkcnMvZG93bnJldi54bWxMj01Lw0AQhu+C/2EZwZvdJP0KMZsiFS9FBKvU6zQ7JsHsbshO&#10;2/jvHU96HObhfZ+33EyuV2caYxe8gXSWgCJfB9v5xsD729NdDioyeot98GTgmyJsquurEgsbLv6V&#10;zntulIT4WKCBlnkotI51Sw7jLAzk5fcZRocs59hoO+JFwl2vsyRZaYedl4YWB9q2VH/tT87A3PJ8&#10;i3zYPesXHj6sjY+7KRpzezM93INimvgPhl99UYdKnI7h5G1UvYFFni0FNbBeZqAEWC1S2XIUMs1T&#10;0FWp/0+ofgAAAP//AwBQSwECLQAUAAYACAAAACEAtoM4kv4AAADhAQAAEwAAAAAAAAAAAAAAAAAA&#10;AAAAW0NvbnRlbnRfVHlwZXNdLnhtbFBLAQItABQABgAIAAAAIQA4/SH/1gAAAJQBAAALAAAAAAAA&#10;AAAAAAAAAC8BAABfcmVscy8ucmVsc1BLAQItABQABgAIAAAAIQDuwhztPAYAAP4VAAAOAAAAAAAA&#10;AAAAAAAAAC4CAABkcnMvZTJvRG9jLnhtbFBLAQItABQABgAIAAAAIQDRMFHB3gAAAAoBAAAPAAAA&#10;AAAAAAAAAAAAAJYIAABkcnMvZG93bnJldi54bWxQSwUGAAAAAAQABADzAAAAoQkAAAAA&#10;" adj="-11796480,,5400" path="m,l,3590,,6280,,8970r,3660l,15320r,2690l,21600r3590,l-3908,32070,8970,21600r3660,l15320,21600r2690,l21600,21600r,-3590l21600,15320r,-2690l21600,8970r,-2690l21600,3590,21600,,18010,,15320,,12630,,8970,,6280,,3590,,,xe" filled="f" strokecolor="white" strokeweight=".35281mm">
                      <v:stroke joinstyle="miter"/>
                      <v:formulas/>
                      <v:path arrowok="t" o:connecttype="custom" o:connectlocs="505778,0;1011555,136209;505778,272418;0,136209;-183017,404465" o:connectangles="270,0,90,180,90" textboxrect="0,0,21600,21600"/>
                      <v:textbox>
                        <w:txbxContent>
                          <w:p w14:paraId="285D47E5" w14:textId="77777777" w:rsidR="00DA77D0" w:rsidRDefault="00DA77D0">
                            <w:pPr>
                              <w:jc w:val="center"/>
                              <w:rPr>
                                <w:color w:val="FFFF00"/>
                                <w:sz w:val="18"/>
                                <w:szCs w:val="18"/>
                              </w:rPr>
                            </w:pPr>
                            <w:proofErr w:type="spellStart"/>
                            <w:r>
                              <w:rPr>
                                <w:color w:val="FFFF00"/>
                                <w:sz w:val="18"/>
                                <w:szCs w:val="18"/>
                              </w:rPr>
                              <w:t>Sobre-sobrecelda</w:t>
                            </w:r>
                            <w:proofErr w:type="spellEnd"/>
                          </w:p>
                        </w:txbxContent>
                      </v:textbox>
                    </v:shape>
                  </w:pict>
                </mc:Fallback>
              </mc:AlternateContent>
            </w:r>
            <w:r>
              <w:rPr>
                <w:noProof/>
                <w:lang w:eastAsia="es-CL"/>
              </w:rPr>
              <w:drawing>
                <wp:inline distT="0" distB="0" distL="0" distR="0" wp14:anchorId="455207B6" wp14:editId="76FEA7E2">
                  <wp:extent cx="4116656" cy="2351498"/>
                  <wp:effectExtent l="0" t="0" r="0" b="0"/>
                  <wp:docPr id="57" name="Imagen 19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rcRect t="19045" b="4758"/>
                          <a:stretch>
                            <a:fillRect/>
                          </a:stretch>
                        </pic:blipFill>
                        <pic:spPr>
                          <a:xfrm>
                            <a:off x="0" y="0"/>
                            <a:ext cx="4116656" cy="2351498"/>
                          </a:xfrm>
                          <a:prstGeom prst="rect">
                            <a:avLst/>
                          </a:prstGeom>
                          <a:noFill/>
                          <a:ln>
                            <a:noFill/>
                            <a:prstDash/>
                          </a:ln>
                        </pic:spPr>
                      </pic:pic>
                    </a:graphicData>
                  </a:graphic>
                </wp:inline>
              </w:drawing>
            </w:r>
          </w:p>
        </w:tc>
      </w:tr>
      <w:tr w:rsidR="00DE048C" w14:paraId="754D074D" w14:textId="77777777">
        <w:trPr>
          <w:trHeight w:val="300"/>
          <w:jc w:val="center"/>
        </w:trPr>
        <w:tc>
          <w:tcPr>
            <w:tcW w:w="3562"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12EDB048" w14:textId="77777777" w:rsidR="00DE048C" w:rsidRDefault="00D22201">
            <w:pPr>
              <w:spacing w:after="0" w:line="240" w:lineRule="auto"/>
            </w:pPr>
            <w:bookmarkStart w:id="144" w:name="_Toc75250011"/>
            <w:r>
              <w:rPr>
                <w:rFonts w:cs="Calibri"/>
                <w:b/>
                <w:sz w:val="18"/>
                <w:szCs w:val="18"/>
              </w:rPr>
              <w:t>Fotografía 5.</w:t>
            </w:r>
            <w:bookmarkEnd w:id="144"/>
          </w:p>
        </w:tc>
        <w:tc>
          <w:tcPr>
            <w:tcW w:w="334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3907C3E"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w:t>
            </w:r>
            <w:r>
              <w:rPr>
                <w:rFonts w:eastAsia="Times New Roman" w:cs="Times New Roman"/>
                <w:sz w:val="18"/>
                <w:szCs w:val="18"/>
                <w:lang w:eastAsia="es-CL"/>
              </w:rPr>
              <w:t>12-05-2021</w:t>
            </w:r>
            <w:r>
              <w:rPr>
                <w:rFonts w:eastAsia="Times New Roman" w:cs="Times New Roman"/>
                <w:color w:val="FF0000"/>
                <w:sz w:val="18"/>
                <w:szCs w:val="18"/>
                <w:lang w:eastAsia="es-CL"/>
              </w:rPr>
              <w:t xml:space="preserve"> </w:t>
            </w:r>
          </w:p>
        </w:tc>
        <w:tc>
          <w:tcPr>
            <w:tcW w:w="3124"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18FB384F" w14:textId="77777777" w:rsidR="00DE048C" w:rsidRDefault="00D22201">
            <w:pPr>
              <w:spacing w:after="0" w:line="240" w:lineRule="auto"/>
            </w:pPr>
            <w:bookmarkStart w:id="145" w:name="_Toc75250012"/>
            <w:r>
              <w:rPr>
                <w:rFonts w:cs="Calibri"/>
                <w:b/>
                <w:sz w:val="18"/>
                <w:szCs w:val="20"/>
              </w:rPr>
              <w:t>Fotografía 6</w:t>
            </w:r>
            <w:r>
              <w:rPr>
                <w:rFonts w:cs="Calibri"/>
                <w:b/>
                <w:sz w:val="18"/>
                <w:szCs w:val="18"/>
              </w:rPr>
              <w:t>.</w:t>
            </w:r>
            <w:bookmarkEnd w:id="145"/>
          </w:p>
        </w:tc>
        <w:tc>
          <w:tcPr>
            <w:tcW w:w="353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8ABE3BF"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w:t>
            </w:r>
            <w:r>
              <w:rPr>
                <w:rFonts w:eastAsia="Times New Roman" w:cs="Times New Roman"/>
                <w:sz w:val="18"/>
                <w:szCs w:val="18"/>
                <w:lang w:eastAsia="es-CL"/>
              </w:rPr>
              <w:t>12-05-2021</w:t>
            </w:r>
          </w:p>
        </w:tc>
      </w:tr>
      <w:tr w:rsidR="00DE048C" w14:paraId="30B8D78B" w14:textId="77777777">
        <w:trPr>
          <w:trHeight w:val="300"/>
          <w:jc w:val="center"/>
        </w:trPr>
        <w:tc>
          <w:tcPr>
            <w:tcW w:w="356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71E0AFD"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7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69842AF"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5339362</w:t>
            </w:r>
          </w:p>
        </w:tc>
        <w:tc>
          <w:tcPr>
            <w:tcW w:w="167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A4304F2"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593229</w:t>
            </w:r>
          </w:p>
        </w:tc>
        <w:tc>
          <w:tcPr>
            <w:tcW w:w="312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8219BCB"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DATUM WGS84 HUSO 18S</w:t>
            </w:r>
          </w:p>
        </w:tc>
        <w:tc>
          <w:tcPr>
            <w:tcW w:w="182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C629975"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5339493</w:t>
            </w:r>
          </w:p>
        </w:tc>
        <w:tc>
          <w:tcPr>
            <w:tcW w:w="171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DA5E7C3"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593142</w:t>
            </w:r>
          </w:p>
        </w:tc>
      </w:tr>
      <w:tr w:rsidR="00DE048C" w14:paraId="046034F0" w14:textId="77777777">
        <w:trPr>
          <w:trHeight w:val="450"/>
          <w:jc w:val="center"/>
        </w:trPr>
        <w:tc>
          <w:tcPr>
            <w:tcW w:w="6903"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E31AFB6"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frente de trabajo activo con maquinaria realizando trabajos de compactación. Se observa presencia de jotes. </w:t>
            </w:r>
          </w:p>
          <w:p w14:paraId="132EA626" w14:textId="77777777" w:rsidR="00DE048C" w:rsidRDefault="00DE048C">
            <w:pPr>
              <w:spacing w:after="0" w:line="240" w:lineRule="auto"/>
              <w:rPr>
                <w:rFonts w:eastAsia="Times New Roman" w:cs="Times New Roman"/>
                <w:color w:val="000000"/>
                <w:sz w:val="18"/>
                <w:szCs w:val="18"/>
                <w:lang w:eastAsia="es-CL"/>
              </w:rPr>
            </w:pPr>
          </w:p>
        </w:tc>
        <w:tc>
          <w:tcPr>
            <w:tcW w:w="6659"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FA8A8C9"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 observa </w:t>
            </w:r>
            <w:proofErr w:type="spellStart"/>
            <w:r>
              <w:rPr>
                <w:rFonts w:eastAsia="Times New Roman" w:cs="Times New Roman"/>
                <w:color w:val="000000"/>
                <w:sz w:val="18"/>
                <w:szCs w:val="18"/>
                <w:lang w:eastAsia="es-CL"/>
              </w:rPr>
              <w:t>sobrecelda</w:t>
            </w:r>
            <w:proofErr w:type="spellEnd"/>
            <w:r>
              <w:rPr>
                <w:rFonts w:eastAsia="Times New Roman" w:cs="Times New Roman"/>
                <w:color w:val="000000"/>
                <w:sz w:val="18"/>
                <w:szCs w:val="18"/>
                <w:lang w:eastAsia="es-CL"/>
              </w:rPr>
              <w:t xml:space="preserve"> y </w:t>
            </w:r>
            <w:proofErr w:type="spellStart"/>
            <w:r>
              <w:rPr>
                <w:rFonts w:eastAsia="Times New Roman" w:cs="Times New Roman"/>
                <w:color w:val="000000"/>
                <w:sz w:val="18"/>
                <w:szCs w:val="18"/>
                <w:lang w:eastAsia="es-CL"/>
              </w:rPr>
              <w:t>sobre-sobrecelda</w:t>
            </w:r>
            <w:proofErr w:type="spellEnd"/>
            <w:r>
              <w:rPr>
                <w:rFonts w:eastAsia="Times New Roman" w:cs="Times New Roman"/>
                <w:color w:val="000000"/>
                <w:sz w:val="18"/>
                <w:szCs w:val="18"/>
                <w:lang w:eastAsia="es-CL"/>
              </w:rPr>
              <w:t xml:space="preserve">, visto desde lado Norte de la zanja N°1. </w:t>
            </w:r>
          </w:p>
        </w:tc>
      </w:tr>
      <w:tr w:rsidR="00DE048C" w14:paraId="42C7B0C0" w14:textId="77777777">
        <w:trPr>
          <w:trHeight w:val="450"/>
          <w:jc w:val="center"/>
        </w:trPr>
        <w:tc>
          <w:tcPr>
            <w:tcW w:w="6903"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9DB8FDC" w14:textId="77777777" w:rsidR="00DE048C" w:rsidRDefault="00DE048C">
            <w:pPr>
              <w:spacing w:after="0" w:line="240" w:lineRule="auto"/>
              <w:rPr>
                <w:rFonts w:eastAsia="Times New Roman" w:cs="Times New Roman"/>
                <w:color w:val="000000"/>
                <w:sz w:val="20"/>
                <w:szCs w:val="20"/>
                <w:lang w:eastAsia="es-CL"/>
              </w:rPr>
            </w:pPr>
          </w:p>
        </w:tc>
        <w:tc>
          <w:tcPr>
            <w:tcW w:w="6659"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72ADF5B" w14:textId="77777777" w:rsidR="00DE048C" w:rsidRDefault="00DE048C">
            <w:pPr>
              <w:spacing w:after="0" w:line="240" w:lineRule="auto"/>
              <w:rPr>
                <w:rFonts w:eastAsia="Times New Roman" w:cs="Times New Roman"/>
                <w:color w:val="000000"/>
                <w:sz w:val="20"/>
                <w:szCs w:val="20"/>
                <w:lang w:eastAsia="es-CL"/>
              </w:rPr>
            </w:pPr>
          </w:p>
        </w:tc>
      </w:tr>
    </w:tbl>
    <w:p w14:paraId="01D497FC" w14:textId="77777777" w:rsidR="00DE048C" w:rsidRDefault="00DE048C">
      <w:pPr>
        <w:rPr>
          <w:rFonts w:cs="Calibri"/>
          <w:sz w:val="28"/>
          <w:szCs w:val="32"/>
        </w:rPr>
      </w:pPr>
    </w:p>
    <w:p w14:paraId="53D7570B" w14:textId="77777777" w:rsidR="00DE048C" w:rsidRDefault="00DE048C">
      <w:pPr>
        <w:rPr>
          <w:rFonts w:cs="Calibri"/>
          <w:sz w:val="28"/>
          <w:szCs w:val="32"/>
        </w:rPr>
      </w:pPr>
    </w:p>
    <w:p w14:paraId="07331931" w14:textId="77777777" w:rsidR="00DE048C" w:rsidRDefault="00DE048C">
      <w:pPr>
        <w:rPr>
          <w:rFonts w:cs="Calibri"/>
          <w:sz w:val="28"/>
          <w:szCs w:val="32"/>
        </w:rPr>
      </w:pPr>
    </w:p>
    <w:p w14:paraId="4E5A2F43" w14:textId="77777777" w:rsidR="00DE048C" w:rsidRDefault="00D22201">
      <w:pPr>
        <w:pStyle w:val="Ttulo2"/>
      </w:pPr>
      <w:bookmarkStart w:id="146" w:name="_Toc75250013"/>
      <w:r>
        <w:lastRenderedPageBreak/>
        <w:t>Manejo de lixiviados</w:t>
      </w:r>
      <w:bookmarkEnd w:id="146"/>
    </w:p>
    <w:p w14:paraId="74D3FB99" w14:textId="77777777" w:rsidR="00DE048C" w:rsidRDefault="00DE048C">
      <w:pPr>
        <w:spacing w:after="0" w:line="240" w:lineRule="auto"/>
        <w:ind w:left="576"/>
        <w:rPr>
          <w:rFonts w:cs="Calibri"/>
          <w:b/>
          <w:color w:val="FF0000"/>
          <w:sz w:val="24"/>
          <w:szCs w:val="20"/>
        </w:rPr>
      </w:pPr>
    </w:p>
    <w:tbl>
      <w:tblPr>
        <w:tblW w:w="5000" w:type="pct"/>
        <w:tblCellMar>
          <w:left w:w="10" w:type="dxa"/>
          <w:right w:w="10" w:type="dxa"/>
        </w:tblCellMar>
        <w:tblLook w:val="0000" w:firstRow="0" w:lastRow="0" w:firstColumn="0" w:lastColumn="0" w:noHBand="0" w:noVBand="0"/>
      </w:tblPr>
      <w:tblGrid>
        <w:gridCol w:w="3768"/>
        <w:gridCol w:w="9794"/>
      </w:tblGrid>
      <w:tr w:rsidR="00DE048C" w14:paraId="5CF05B55" w14:textId="77777777">
        <w:trPr>
          <w:trHeight w:val="142"/>
        </w:trPr>
        <w:tc>
          <w:tcPr>
            <w:tcW w:w="3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6809C2" w14:textId="77777777" w:rsidR="00DE048C" w:rsidRDefault="00D22201">
            <w:pPr>
              <w:spacing w:after="0" w:line="240" w:lineRule="auto"/>
            </w:pPr>
            <w:r>
              <w:rPr>
                <w:rFonts w:eastAsia="Times New Roman" w:cs="Times New Roman"/>
                <w:b/>
                <w:bCs/>
                <w:color w:val="000000"/>
                <w:sz w:val="20"/>
                <w:szCs w:val="20"/>
                <w:lang w:val="es-ES" w:eastAsia="es-CL"/>
              </w:rPr>
              <w:t>Número de hecho constatado: 2</w:t>
            </w:r>
          </w:p>
        </w:tc>
        <w:tc>
          <w:tcPr>
            <w:tcW w:w="97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4AFD9D" w14:textId="77777777" w:rsidR="00DE048C" w:rsidRDefault="00D22201">
            <w:pPr>
              <w:spacing w:after="0" w:line="240" w:lineRule="auto"/>
            </w:pPr>
            <w:r>
              <w:rPr>
                <w:rFonts w:eastAsia="Times New Roman" w:cs="Times New Roman"/>
                <w:b/>
                <w:bCs/>
                <w:color w:val="000000"/>
                <w:sz w:val="20"/>
                <w:szCs w:val="20"/>
                <w:lang w:val="es-ES" w:eastAsia="es-CL"/>
              </w:rPr>
              <w:t xml:space="preserve">Estación </w:t>
            </w:r>
            <w:proofErr w:type="spellStart"/>
            <w:r>
              <w:rPr>
                <w:rFonts w:eastAsia="Times New Roman" w:cs="Times New Roman"/>
                <w:b/>
                <w:bCs/>
                <w:color w:val="000000"/>
                <w:sz w:val="20"/>
                <w:szCs w:val="20"/>
                <w:lang w:val="es-ES" w:eastAsia="es-CL"/>
              </w:rPr>
              <w:t>N°</w:t>
            </w:r>
            <w:proofErr w:type="spellEnd"/>
            <w:r>
              <w:rPr>
                <w:rFonts w:eastAsia="Times New Roman" w:cs="Times New Roman"/>
                <w:color w:val="000000"/>
                <w:sz w:val="20"/>
                <w:szCs w:val="20"/>
                <w:lang w:val="es-ES" w:eastAsia="es-CL"/>
              </w:rPr>
              <w:t>: 2</w:t>
            </w:r>
          </w:p>
        </w:tc>
      </w:tr>
      <w:tr w:rsidR="00DE048C" w14:paraId="629DC38C" w14:textId="77777777">
        <w:trPr>
          <w:trHeight w:val="319"/>
        </w:trPr>
        <w:tc>
          <w:tcPr>
            <w:tcW w:w="1356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ECA9EB" w14:textId="77777777" w:rsidR="00DE048C" w:rsidRDefault="00D22201">
            <w:pPr>
              <w:spacing w:after="0" w:line="240" w:lineRule="auto"/>
            </w:pPr>
            <w:r>
              <w:rPr>
                <w:rFonts w:eastAsia="Times New Roman" w:cs="Times New Roman"/>
                <w:b/>
                <w:bCs/>
                <w:color w:val="000000"/>
                <w:sz w:val="20"/>
                <w:szCs w:val="20"/>
                <w:lang w:val="es-ES" w:eastAsia="es-CL"/>
              </w:rPr>
              <w:t>Documentación Revisada:</w:t>
            </w:r>
            <w:r>
              <w:rPr>
                <w:rFonts w:eastAsia="Times New Roman" w:cs="Times New Roman"/>
                <w:bCs/>
                <w:color w:val="000000"/>
                <w:sz w:val="20"/>
                <w:szCs w:val="20"/>
                <w:lang w:val="es-ES" w:eastAsia="es-CL"/>
              </w:rPr>
              <w:t xml:space="preserve"> 1, </w:t>
            </w:r>
            <w:r>
              <w:rPr>
                <w:rFonts w:cs="Times New Roman"/>
                <w:bCs/>
                <w:color w:val="000000"/>
                <w:sz w:val="20"/>
                <w:szCs w:val="20"/>
                <w:lang w:val="es-ES" w:eastAsia="es-ES"/>
              </w:rPr>
              <w:t>2</w:t>
            </w:r>
          </w:p>
          <w:p w14:paraId="113F4E47" w14:textId="77777777" w:rsidR="00DE048C" w:rsidRDefault="00DE048C">
            <w:pPr>
              <w:spacing w:after="0" w:line="240" w:lineRule="auto"/>
              <w:rPr>
                <w:rFonts w:cs="Times New Roman"/>
                <w:sz w:val="20"/>
                <w:szCs w:val="20"/>
                <w:lang w:val="es-ES" w:eastAsia="es-CL"/>
              </w:rPr>
            </w:pPr>
          </w:p>
          <w:p w14:paraId="44AAAC38" w14:textId="77777777" w:rsidR="00DE048C" w:rsidRDefault="00DE048C">
            <w:pPr>
              <w:spacing w:after="0" w:line="240" w:lineRule="auto"/>
              <w:rPr>
                <w:rFonts w:cs="Times New Roman"/>
                <w:sz w:val="20"/>
                <w:szCs w:val="20"/>
                <w:lang w:val="es-ES" w:eastAsia="es-CL"/>
              </w:rPr>
            </w:pPr>
          </w:p>
        </w:tc>
      </w:tr>
      <w:tr w:rsidR="00DE048C" w14:paraId="36149E9E" w14:textId="77777777">
        <w:trPr>
          <w:trHeight w:val="627"/>
        </w:trPr>
        <w:tc>
          <w:tcPr>
            <w:tcW w:w="1356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3BE94" w14:textId="77777777" w:rsidR="00DE048C" w:rsidRDefault="00D22201">
            <w:pPr>
              <w:spacing w:after="0" w:line="240" w:lineRule="auto"/>
            </w:pPr>
            <w:r>
              <w:rPr>
                <w:rFonts w:cs="Times New Roman"/>
                <w:b/>
                <w:sz w:val="20"/>
                <w:szCs w:val="20"/>
                <w:lang w:val="es-ES" w:eastAsia="es-ES"/>
              </w:rPr>
              <w:t>Hecho (s):</w:t>
            </w:r>
          </w:p>
          <w:p w14:paraId="6293231B" w14:textId="77777777" w:rsidR="00DE048C" w:rsidRDefault="00DE048C">
            <w:pPr>
              <w:spacing w:after="0" w:line="240" w:lineRule="auto"/>
              <w:rPr>
                <w:rFonts w:cs="Times New Roman"/>
                <w:sz w:val="20"/>
                <w:szCs w:val="20"/>
                <w:lang w:val="es-ES" w:eastAsia="es-ES"/>
              </w:rPr>
            </w:pPr>
          </w:p>
          <w:p w14:paraId="41B6BFDD" w14:textId="77777777" w:rsidR="00DE048C" w:rsidRDefault="00D22201">
            <w:pPr>
              <w:numPr>
                <w:ilvl w:val="0"/>
                <w:numId w:val="14"/>
              </w:numPr>
              <w:spacing w:after="0" w:line="240" w:lineRule="auto"/>
              <w:ind w:left="313" w:hanging="313"/>
              <w:jc w:val="both"/>
            </w:pPr>
            <w:r>
              <w:rPr>
                <w:rFonts w:eastAsia="Times New Roman" w:cs="Times New Roman"/>
                <w:color w:val="000000"/>
                <w:sz w:val="20"/>
                <w:szCs w:val="20"/>
                <w:lang w:val="es-ES" w:eastAsia="es-CL"/>
              </w:rPr>
              <w:t>Durante las actividades de inspección de fecha 14 de enero de 2021, se constató l</w:t>
            </w:r>
            <w:r>
              <w:rPr>
                <w:rFonts w:cs="Times New Roman"/>
                <w:bCs/>
                <w:iCs/>
                <w:color w:val="000000"/>
                <w:sz w:val="20"/>
                <w:szCs w:val="20"/>
                <w:lang w:val="es-ES" w:eastAsia="es-ES"/>
              </w:rPr>
              <w:t xml:space="preserve">a </w:t>
            </w:r>
            <w:r w:rsidRPr="0019716B">
              <w:rPr>
                <w:rFonts w:cs="Times New Roman"/>
                <w:bCs/>
                <w:iCs/>
                <w:color w:val="000000"/>
                <w:sz w:val="20"/>
                <w:szCs w:val="20"/>
                <w:highlight w:val="yellow"/>
                <w:lang w:val="es-ES" w:eastAsia="es-ES"/>
              </w:rPr>
              <w:t>existencia de un sistema de manejo de lixiviados, constituido por once (11) cámaras de lixiviados conectadas entre sí, y de las cuales se extrae el lixiviado para ser recirculado a la zanja.</w:t>
            </w:r>
            <w:r>
              <w:rPr>
                <w:rFonts w:cs="Times New Roman"/>
                <w:bCs/>
                <w:iCs/>
                <w:color w:val="000000"/>
                <w:sz w:val="20"/>
                <w:szCs w:val="20"/>
                <w:lang w:val="es-ES" w:eastAsia="es-ES"/>
              </w:rPr>
              <w:t xml:space="preserve"> Sr. Cárcamo informa que en total se instalarán 12 cámaras, con la posterior ubicación de una cámara de monitoreo en esquina suroeste de la zanja actual, e informa que el sistema de lixiviados de la ampliación de la zanja será independiente del ya instalado en la zanja actual. </w:t>
            </w:r>
          </w:p>
          <w:p w14:paraId="1AEB6132" w14:textId="77777777" w:rsidR="00DE048C" w:rsidRDefault="00DE048C">
            <w:pPr>
              <w:spacing w:after="0" w:line="240" w:lineRule="auto"/>
              <w:ind w:left="313"/>
              <w:jc w:val="both"/>
            </w:pPr>
          </w:p>
          <w:p w14:paraId="52FC81D2" w14:textId="77777777" w:rsidR="00DE048C" w:rsidRDefault="00D22201">
            <w:pPr>
              <w:spacing w:after="0" w:line="240" w:lineRule="auto"/>
              <w:ind w:left="313"/>
              <w:jc w:val="both"/>
              <w:rPr>
                <w:rFonts w:cs="Times New Roman"/>
                <w:bCs/>
                <w:iCs/>
                <w:color w:val="000000"/>
                <w:sz w:val="20"/>
                <w:szCs w:val="20"/>
                <w:lang w:val="es-ES" w:eastAsia="es-ES"/>
              </w:rPr>
            </w:pPr>
            <w:r>
              <w:rPr>
                <w:rFonts w:cs="Times New Roman"/>
                <w:bCs/>
                <w:iCs/>
                <w:color w:val="000000"/>
                <w:sz w:val="20"/>
                <w:szCs w:val="20"/>
                <w:lang w:val="es-ES" w:eastAsia="es-ES"/>
              </w:rPr>
              <w:t>Se revisaron las 11 cámaras de lixiviados instaladas, constatándose que en lado Este de la zanja, una de las cámaras se encuentra con basura y otro con tierra (Fotografía 7). Se toman coordenadas de las cámaras.  Se constató que las cámaras se encuentran sin tapa o cubierta superior, y con presencia de lixiviados (Fotografía 8).</w:t>
            </w:r>
          </w:p>
          <w:p w14:paraId="3C0D3A25" w14:textId="77777777" w:rsidR="00DE048C" w:rsidRDefault="00DE048C">
            <w:pPr>
              <w:spacing w:after="0" w:line="240" w:lineRule="auto"/>
              <w:ind w:left="313"/>
              <w:jc w:val="both"/>
              <w:rPr>
                <w:rFonts w:cs="Times New Roman"/>
                <w:bCs/>
                <w:iCs/>
                <w:color w:val="000000"/>
                <w:sz w:val="20"/>
                <w:szCs w:val="20"/>
                <w:lang w:val="es-ES" w:eastAsia="es-ES"/>
              </w:rPr>
            </w:pPr>
          </w:p>
          <w:p w14:paraId="627C63A6" w14:textId="77777777" w:rsidR="00DE048C" w:rsidRDefault="00D22201">
            <w:pPr>
              <w:spacing w:after="0" w:line="240" w:lineRule="auto"/>
              <w:ind w:left="313"/>
              <w:jc w:val="both"/>
              <w:rPr>
                <w:rFonts w:cs="Times New Roman"/>
                <w:bCs/>
                <w:iCs/>
                <w:color w:val="000000"/>
                <w:sz w:val="20"/>
                <w:szCs w:val="20"/>
                <w:lang w:val="es-ES" w:eastAsia="es-ES"/>
              </w:rPr>
            </w:pPr>
            <w:r w:rsidRPr="0019716B">
              <w:rPr>
                <w:rFonts w:cs="Times New Roman"/>
                <w:bCs/>
                <w:iCs/>
                <w:color w:val="000000"/>
                <w:sz w:val="20"/>
                <w:szCs w:val="20"/>
                <w:highlight w:val="yellow"/>
                <w:lang w:val="es-ES" w:eastAsia="es-ES"/>
              </w:rPr>
              <w:t xml:space="preserve">El Sr. Cárcamo señaló que también se realiza extracción de lixiviados por parte de la empresa </w:t>
            </w:r>
            <w:proofErr w:type="spellStart"/>
            <w:r w:rsidRPr="0019716B">
              <w:rPr>
                <w:rFonts w:cs="Times New Roman"/>
                <w:bCs/>
                <w:iCs/>
                <w:color w:val="000000"/>
                <w:sz w:val="20"/>
                <w:szCs w:val="20"/>
                <w:highlight w:val="yellow"/>
                <w:lang w:val="es-ES" w:eastAsia="es-ES"/>
              </w:rPr>
              <w:t>Tresol</w:t>
            </w:r>
            <w:proofErr w:type="spellEnd"/>
            <w:r w:rsidRPr="0019716B">
              <w:rPr>
                <w:rFonts w:cs="Times New Roman"/>
                <w:bCs/>
                <w:iCs/>
                <w:color w:val="000000"/>
                <w:sz w:val="20"/>
                <w:szCs w:val="20"/>
                <w:highlight w:val="yellow"/>
                <w:lang w:val="es-ES" w:eastAsia="es-ES"/>
              </w:rPr>
              <w:t xml:space="preserve">, cuyos camiones van a dejar los lixiviados a Osorno. Indica que la empresa </w:t>
            </w:r>
            <w:proofErr w:type="spellStart"/>
            <w:r w:rsidRPr="0019716B">
              <w:rPr>
                <w:rFonts w:cs="Times New Roman"/>
                <w:bCs/>
                <w:iCs/>
                <w:color w:val="000000"/>
                <w:sz w:val="20"/>
                <w:szCs w:val="20"/>
                <w:highlight w:val="yellow"/>
                <w:lang w:val="es-ES" w:eastAsia="es-ES"/>
              </w:rPr>
              <w:t>Tresol</w:t>
            </w:r>
            <w:proofErr w:type="spellEnd"/>
            <w:r w:rsidRPr="0019716B">
              <w:rPr>
                <w:rFonts w:cs="Times New Roman"/>
                <w:bCs/>
                <w:iCs/>
                <w:color w:val="000000"/>
                <w:sz w:val="20"/>
                <w:szCs w:val="20"/>
                <w:highlight w:val="yellow"/>
                <w:lang w:val="es-ES" w:eastAsia="es-ES"/>
              </w:rPr>
              <w:t xml:space="preserve"> comenzó a retirar en noviembre de 2020.</w:t>
            </w:r>
            <w:r>
              <w:rPr>
                <w:rFonts w:cs="Times New Roman"/>
                <w:bCs/>
                <w:iCs/>
                <w:color w:val="000000"/>
                <w:sz w:val="20"/>
                <w:szCs w:val="20"/>
                <w:lang w:val="es-ES" w:eastAsia="es-ES"/>
              </w:rPr>
              <w:t xml:space="preserve"> </w:t>
            </w:r>
          </w:p>
          <w:p w14:paraId="5907B8B6" w14:textId="77777777" w:rsidR="00DE048C" w:rsidRDefault="00DE048C">
            <w:pPr>
              <w:spacing w:after="0" w:line="240" w:lineRule="auto"/>
              <w:ind w:left="313"/>
              <w:jc w:val="both"/>
              <w:rPr>
                <w:rFonts w:cs="Times New Roman"/>
                <w:bCs/>
                <w:iCs/>
                <w:color w:val="000000"/>
                <w:sz w:val="20"/>
                <w:szCs w:val="20"/>
                <w:lang w:val="es-ES" w:eastAsia="es-ES"/>
              </w:rPr>
            </w:pPr>
          </w:p>
          <w:p w14:paraId="1845FD0E" w14:textId="77777777" w:rsidR="00DE048C" w:rsidRDefault="00D22201">
            <w:pPr>
              <w:spacing w:after="0" w:line="240" w:lineRule="auto"/>
              <w:ind w:left="313"/>
              <w:jc w:val="both"/>
              <w:rPr>
                <w:rFonts w:cs="Times New Roman"/>
                <w:bCs/>
                <w:iCs/>
                <w:color w:val="000000"/>
                <w:sz w:val="20"/>
                <w:szCs w:val="20"/>
                <w:lang w:val="es-ES" w:eastAsia="es-ES"/>
              </w:rPr>
            </w:pPr>
            <w:r>
              <w:rPr>
                <w:rFonts w:cs="Times New Roman"/>
                <w:bCs/>
                <w:iCs/>
                <w:color w:val="000000"/>
                <w:sz w:val="20"/>
                <w:szCs w:val="20"/>
                <w:lang w:val="es-ES" w:eastAsia="es-ES"/>
              </w:rPr>
              <w:t xml:space="preserve">Se constató la existencia de zona húmeda y oscura en lado Este de la zanja, en la base del pretil de contención, y que se extiende por unos 5 metros aproximadamente (Fotografía 9). Al ser consultado, el Sr. Cárcamo explica que puede deberse a que los camiones hasta noviembre del año pasado una vez que disponían los residuos en la zanja, botaban el líquido generado por la compactación de los residuos que realiza el camión recolector mediante la caja compactadora que poseen. Se procedió a remover parte de la tierra que cubre la zona oscura, y se percibe olor a lixiviado. Se georreferencian puntos. </w:t>
            </w:r>
          </w:p>
          <w:p w14:paraId="5009BAE2" w14:textId="77777777" w:rsidR="00DE048C" w:rsidRDefault="00D22201">
            <w:pPr>
              <w:spacing w:after="0" w:line="240" w:lineRule="auto"/>
              <w:ind w:left="313"/>
              <w:jc w:val="both"/>
              <w:rPr>
                <w:rFonts w:cs="Times New Roman"/>
                <w:bCs/>
                <w:iCs/>
                <w:color w:val="000000"/>
                <w:sz w:val="20"/>
                <w:szCs w:val="20"/>
                <w:lang w:val="es-ES" w:eastAsia="es-ES"/>
              </w:rPr>
            </w:pPr>
            <w:r>
              <w:rPr>
                <w:rFonts w:cs="Times New Roman"/>
                <w:bCs/>
                <w:iCs/>
                <w:color w:val="000000"/>
                <w:sz w:val="20"/>
                <w:szCs w:val="20"/>
                <w:lang w:val="es-ES" w:eastAsia="es-ES"/>
              </w:rPr>
              <w:t xml:space="preserve">Se realizó medición de la altura de los lixiviados en cámara de monitoreo ubicada en vértice Noroeste de la zanja, con varilla de PVC de 32 mm y de 9 metros de longitud. Al insertar y luego retirar la varilla, se constató que los lixiviados alcanzan los 6 metros. Se constató que tubería de la cámara no tiene protección contra el ingreso de aguas lluvias (Fotografía 10). </w:t>
            </w:r>
          </w:p>
          <w:p w14:paraId="20533DCE" w14:textId="77777777" w:rsidR="00DE048C" w:rsidRDefault="00DE048C">
            <w:pPr>
              <w:spacing w:after="0" w:line="240" w:lineRule="auto"/>
              <w:ind w:left="313"/>
              <w:jc w:val="both"/>
              <w:rPr>
                <w:rFonts w:cs="Times New Roman"/>
                <w:bCs/>
                <w:iCs/>
                <w:color w:val="000000"/>
                <w:sz w:val="20"/>
                <w:szCs w:val="20"/>
                <w:lang w:val="es-ES" w:eastAsia="es-ES"/>
              </w:rPr>
            </w:pPr>
          </w:p>
          <w:p w14:paraId="3476C92D" w14:textId="77777777" w:rsidR="00DE048C" w:rsidRDefault="00D22201">
            <w:pPr>
              <w:spacing w:after="0" w:line="240" w:lineRule="auto"/>
              <w:ind w:left="313"/>
              <w:jc w:val="both"/>
            </w:pPr>
            <w:r>
              <w:rPr>
                <w:rFonts w:cs="Times New Roman"/>
                <w:bCs/>
                <w:iCs/>
                <w:color w:val="000000"/>
                <w:sz w:val="20"/>
                <w:szCs w:val="20"/>
                <w:lang w:val="es-ES" w:eastAsia="es-ES"/>
              </w:rPr>
              <w:t>En oficina se solicita el libro de obras, en el cual se constata que el día 30 de agosto de 2020 se registró “</w:t>
            </w:r>
            <w:r>
              <w:rPr>
                <w:rFonts w:cs="Times New Roman"/>
                <w:bCs/>
                <w:i/>
                <w:color w:val="000000"/>
                <w:sz w:val="20"/>
                <w:szCs w:val="20"/>
                <w:lang w:val="es-ES" w:eastAsia="es-ES"/>
              </w:rPr>
              <w:t>Se registra el retiro de líquido lixiviado del interior de la zanja sanitaria los días 11, 14 y 16 de agosto del presente. Se solicita al municipio realizar el retiro de forma periódica y permanente durante la ejecución del proyecto, con la finalidad de mantener la estabilidad de la masa de residuos y así operar de forma segura</w:t>
            </w:r>
            <w:r>
              <w:rPr>
                <w:rFonts w:cs="Times New Roman"/>
                <w:bCs/>
                <w:iCs/>
                <w:color w:val="000000"/>
                <w:sz w:val="20"/>
                <w:szCs w:val="20"/>
                <w:lang w:val="es-ES" w:eastAsia="es-ES"/>
              </w:rPr>
              <w:t>” (Fotografía 11).</w:t>
            </w:r>
          </w:p>
          <w:p w14:paraId="4C1085CF" w14:textId="77777777" w:rsidR="00DE048C" w:rsidRDefault="00D22201">
            <w:pPr>
              <w:spacing w:after="0" w:line="240" w:lineRule="auto"/>
              <w:ind w:left="313"/>
              <w:jc w:val="both"/>
            </w:pPr>
            <w:r>
              <w:rPr>
                <w:rFonts w:cs="Times New Roman"/>
                <w:bCs/>
                <w:iCs/>
                <w:color w:val="000000"/>
                <w:sz w:val="20"/>
                <w:szCs w:val="20"/>
                <w:lang w:val="es-ES" w:eastAsia="es-ES"/>
              </w:rPr>
              <w:t>Para el mes de diciembre, el martes 1 de diciembre de 2020 se registra en libro de obras “</w:t>
            </w:r>
            <w:r>
              <w:rPr>
                <w:rFonts w:cs="Times New Roman"/>
                <w:bCs/>
                <w:i/>
                <w:color w:val="000000"/>
                <w:sz w:val="20"/>
                <w:szCs w:val="20"/>
                <w:lang w:val="es-ES" w:eastAsia="es-ES"/>
              </w:rPr>
              <w:t>Se observa pequeño derrame de lixiviados, el cual debe ser solucionado el día de hoy</w:t>
            </w:r>
            <w:r>
              <w:rPr>
                <w:rFonts w:cs="Times New Roman"/>
                <w:bCs/>
                <w:iCs/>
                <w:color w:val="000000"/>
                <w:sz w:val="20"/>
                <w:szCs w:val="20"/>
                <w:lang w:val="es-ES" w:eastAsia="es-ES"/>
              </w:rPr>
              <w:t xml:space="preserve">” (Fotografía 12). Luego, con fecha 6 de diciembre se registra </w:t>
            </w:r>
            <w:r>
              <w:rPr>
                <w:rFonts w:cs="Times New Roman"/>
                <w:bCs/>
                <w:i/>
                <w:color w:val="000000"/>
                <w:sz w:val="20"/>
                <w:szCs w:val="20"/>
                <w:lang w:val="es-ES" w:eastAsia="es-ES"/>
              </w:rPr>
              <w:t>“(…). 2. Habilitación de pretil de contención sector oriente, para prevenir el afloramiento de líquidos lixiviados. (…). 4. Se verifica en terreno la saturación de la masa de residuos, en consecuencia, se solicita, con carácter de urgente, a la unidad técnica aumentar frecuencia de retiro de líquidos lixiviados</w:t>
            </w:r>
            <w:r>
              <w:rPr>
                <w:rFonts w:cs="Times New Roman"/>
                <w:bCs/>
                <w:iCs/>
                <w:color w:val="000000"/>
                <w:sz w:val="20"/>
                <w:szCs w:val="20"/>
                <w:lang w:val="es-ES" w:eastAsia="es-ES"/>
              </w:rPr>
              <w:t>” (Fotografía 13). Para el día 10 de diciembre se registra “</w:t>
            </w:r>
            <w:r>
              <w:rPr>
                <w:rFonts w:cs="Times New Roman"/>
                <w:bCs/>
                <w:i/>
                <w:color w:val="000000"/>
                <w:sz w:val="20"/>
                <w:szCs w:val="20"/>
                <w:lang w:val="es-ES" w:eastAsia="es-ES"/>
              </w:rPr>
              <w:t>4. Habilitación cordón perimetral de soporte y contención en sector oriente de zanja sanitaria</w:t>
            </w:r>
            <w:r>
              <w:rPr>
                <w:rFonts w:cs="Times New Roman"/>
                <w:bCs/>
                <w:iCs/>
                <w:color w:val="000000"/>
                <w:sz w:val="20"/>
                <w:szCs w:val="20"/>
                <w:lang w:val="es-ES" w:eastAsia="es-ES"/>
              </w:rPr>
              <w:t xml:space="preserve">” (Fotografía 14). </w:t>
            </w:r>
          </w:p>
          <w:p w14:paraId="30EA3476" w14:textId="77777777" w:rsidR="00DE048C" w:rsidRDefault="00DE048C">
            <w:pPr>
              <w:spacing w:after="0" w:line="240" w:lineRule="auto"/>
              <w:ind w:left="313"/>
              <w:jc w:val="both"/>
              <w:rPr>
                <w:rFonts w:cs="Times New Roman"/>
                <w:bCs/>
                <w:iCs/>
                <w:color w:val="000000"/>
                <w:sz w:val="20"/>
                <w:szCs w:val="20"/>
                <w:lang w:val="es-ES" w:eastAsia="es-ES"/>
              </w:rPr>
            </w:pPr>
          </w:p>
          <w:p w14:paraId="23EB59AD" w14:textId="77777777" w:rsidR="00DE048C" w:rsidRDefault="00D22201">
            <w:pPr>
              <w:spacing w:after="0" w:line="240" w:lineRule="auto"/>
              <w:ind w:left="313"/>
              <w:jc w:val="both"/>
            </w:pPr>
            <w:r>
              <w:rPr>
                <w:rFonts w:cs="Times New Roman"/>
                <w:bCs/>
                <w:iCs/>
                <w:color w:val="000000"/>
                <w:sz w:val="20"/>
                <w:szCs w:val="20"/>
                <w:lang w:val="es-ES" w:eastAsia="es-ES"/>
              </w:rPr>
              <w:lastRenderedPageBreak/>
              <w:t xml:space="preserve">Se solicita en acta la entrega de documentación </w:t>
            </w:r>
            <w:r>
              <w:rPr>
                <w:rFonts w:cs="Times New Roman"/>
                <w:iCs/>
                <w:color w:val="000000"/>
                <w:sz w:val="20"/>
                <w:szCs w:val="20"/>
                <w:lang w:val="es-ES" w:eastAsia="es-ES"/>
              </w:rPr>
              <w:t xml:space="preserve">donde se informe e indique la acción sucedida y demuestre la subsanación de la presencia de lixiviados en lado este de la zanja de residuos. Se indica que para ello deberá realizar revisión y reparación del sistema de drenes de lixiviados. Además, deberá realizar retiro de tierra mezclada con lixiviados, para luego ser llevado a disposición final, e indicar la justificación de la construcción del refuerzo de tierra (pretil) ubicado en lado este de la zanja, y su diferencia de ancho con los lados restantes de la zanja en los cuales no se implementó. Se indica que todo ello deberá ser explicado detalladamente en informe, y ser respaldado y justificado mediante fotografías y videos fechados y georreferenciados. Se solicita en particular video de la revisión del sistema de lixiviados en zona donde se constató presencia de estos (lado Este). Finalmente se solicita documentación de permisos y autorización del proyecto de ampliación de la zanja de residuos. </w:t>
            </w:r>
          </w:p>
          <w:p w14:paraId="16DC0E47" w14:textId="77777777" w:rsidR="00DE048C" w:rsidRDefault="00DE048C">
            <w:pPr>
              <w:spacing w:after="0" w:line="240" w:lineRule="auto"/>
              <w:ind w:left="313"/>
              <w:jc w:val="both"/>
              <w:rPr>
                <w:rFonts w:cs="Times New Roman"/>
                <w:iCs/>
                <w:color w:val="000000"/>
                <w:sz w:val="20"/>
                <w:szCs w:val="20"/>
                <w:lang w:val="es-ES" w:eastAsia="es-ES"/>
              </w:rPr>
            </w:pPr>
          </w:p>
          <w:p w14:paraId="131C77C3"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Con fecha 15 de febrero de 2021 se </w:t>
            </w:r>
            <w:proofErr w:type="spellStart"/>
            <w:r>
              <w:rPr>
                <w:rFonts w:cs="Times New Roman"/>
                <w:iCs/>
                <w:color w:val="000000"/>
                <w:sz w:val="20"/>
                <w:szCs w:val="20"/>
                <w:lang w:val="es-ES" w:eastAsia="es-ES"/>
              </w:rPr>
              <w:t>recepciona</w:t>
            </w:r>
            <w:proofErr w:type="spellEnd"/>
            <w:r>
              <w:rPr>
                <w:rFonts w:cs="Times New Roman"/>
                <w:iCs/>
                <w:color w:val="000000"/>
                <w:sz w:val="20"/>
                <w:szCs w:val="20"/>
                <w:lang w:val="es-ES" w:eastAsia="es-ES"/>
              </w:rPr>
              <w:t xml:space="preserve"> Oficio IMA N°227 en donde da respuesta a lo solicitado en acta (Anexo 7). Al respecto, titular señala lo siguiente:</w:t>
            </w:r>
          </w:p>
          <w:p w14:paraId="462B2FA2" w14:textId="77777777" w:rsidR="00DE048C" w:rsidRDefault="00DE048C">
            <w:pPr>
              <w:spacing w:after="0" w:line="240" w:lineRule="auto"/>
              <w:ind w:left="313"/>
              <w:jc w:val="both"/>
              <w:rPr>
                <w:rFonts w:cs="Times New Roman"/>
                <w:iCs/>
                <w:color w:val="000000"/>
                <w:sz w:val="20"/>
                <w:szCs w:val="20"/>
                <w:lang w:val="es-ES" w:eastAsia="es-ES"/>
              </w:rPr>
            </w:pPr>
          </w:p>
          <w:p w14:paraId="01CF31BF" w14:textId="77777777" w:rsidR="00DE048C" w:rsidRDefault="00D22201">
            <w:pPr>
              <w:pStyle w:val="Prrafodelista"/>
              <w:numPr>
                <w:ilvl w:val="0"/>
                <w:numId w:val="12"/>
              </w:numPr>
              <w:rPr>
                <w:iCs/>
                <w:color w:val="000000"/>
                <w:sz w:val="20"/>
                <w:szCs w:val="20"/>
                <w:lang w:val="es-ES" w:eastAsia="es-ES"/>
              </w:rPr>
            </w:pPr>
            <w:r>
              <w:rPr>
                <w:iCs/>
                <w:color w:val="000000"/>
                <w:sz w:val="20"/>
                <w:szCs w:val="20"/>
                <w:lang w:val="es-ES" w:eastAsia="es-ES"/>
              </w:rPr>
              <w:t xml:space="preserve">Sistema de drenes y manejo de lixiviados: </w:t>
            </w:r>
          </w:p>
          <w:p w14:paraId="04B42257" w14:textId="77777777" w:rsidR="00DE048C" w:rsidRDefault="00D22201">
            <w:pPr>
              <w:pStyle w:val="Prrafodelista"/>
              <w:ind w:left="1033"/>
              <w:rPr>
                <w:iCs/>
                <w:color w:val="000000"/>
                <w:sz w:val="20"/>
                <w:szCs w:val="20"/>
                <w:lang w:val="es-ES" w:eastAsia="es-ES"/>
              </w:rPr>
            </w:pPr>
            <w:r>
              <w:rPr>
                <w:iCs/>
                <w:color w:val="000000"/>
                <w:sz w:val="20"/>
                <w:szCs w:val="20"/>
                <w:lang w:val="es-ES" w:eastAsia="es-ES"/>
              </w:rPr>
              <w:t xml:space="preserve">Se realiza manejo de lixiviados continuo, en donde se retira lixiviados por empresa </w:t>
            </w:r>
            <w:proofErr w:type="spellStart"/>
            <w:r>
              <w:rPr>
                <w:iCs/>
                <w:color w:val="000000"/>
                <w:sz w:val="20"/>
                <w:szCs w:val="20"/>
                <w:lang w:val="es-ES" w:eastAsia="es-ES"/>
              </w:rPr>
              <w:t>Tresol</w:t>
            </w:r>
            <w:proofErr w:type="spellEnd"/>
            <w:r>
              <w:rPr>
                <w:iCs/>
                <w:color w:val="000000"/>
                <w:sz w:val="20"/>
                <w:szCs w:val="20"/>
                <w:lang w:val="es-ES" w:eastAsia="es-ES"/>
              </w:rPr>
              <w:t xml:space="preserve"> y se realiza constante recirculación de lixiviados por empresa Crecer. Señala que durante el mes de febrero se consolida el control del manejo de lixiviados y se suma a los trabajos la empresa </w:t>
            </w:r>
            <w:proofErr w:type="spellStart"/>
            <w:r>
              <w:rPr>
                <w:iCs/>
                <w:color w:val="000000"/>
                <w:sz w:val="20"/>
                <w:szCs w:val="20"/>
                <w:lang w:val="es-ES" w:eastAsia="es-ES"/>
              </w:rPr>
              <w:t>Aconser</w:t>
            </w:r>
            <w:proofErr w:type="spellEnd"/>
            <w:r>
              <w:rPr>
                <w:iCs/>
                <w:color w:val="000000"/>
                <w:sz w:val="20"/>
                <w:szCs w:val="20"/>
                <w:lang w:val="es-ES" w:eastAsia="es-ES"/>
              </w:rPr>
              <w:t xml:space="preserve">, la cual deja Tolva de acumulación en el sector Noroeste de la zanja, para el apoyo de la extracción y posterior retiro de estos por empresa </w:t>
            </w:r>
            <w:proofErr w:type="spellStart"/>
            <w:r>
              <w:rPr>
                <w:iCs/>
                <w:color w:val="000000"/>
                <w:sz w:val="20"/>
                <w:szCs w:val="20"/>
                <w:lang w:val="es-ES" w:eastAsia="es-ES"/>
              </w:rPr>
              <w:t>Tresol</w:t>
            </w:r>
            <w:proofErr w:type="spellEnd"/>
            <w:r>
              <w:rPr>
                <w:iCs/>
                <w:color w:val="000000"/>
                <w:sz w:val="20"/>
                <w:szCs w:val="20"/>
                <w:lang w:val="es-ES" w:eastAsia="es-ES"/>
              </w:rPr>
              <w:t>.</w:t>
            </w:r>
          </w:p>
          <w:p w14:paraId="0D960EB2" w14:textId="77777777" w:rsidR="00DE048C" w:rsidRDefault="00D22201">
            <w:pPr>
              <w:pStyle w:val="Prrafodelista"/>
              <w:ind w:left="1033"/>
            </w:pPr>
            <w:r>
              <w:rPr>
                <w:iCs/>
                <w:color w:val="000000"/>
                <w:sz w:val="20"/>
                <w:szCs w:val="20"/>
                <w:lang w:val="es-ES" w:eastAsia="es-ES"/>
              </w:rPr>
              <w:t xml:space="preserve">Sobre la zona húmeda detectada en inspección, explica que </w:t>
            </w:r>
            <w:r>
              <w:rPr>
                <w:i/>
                <w:color w:val="000000"/>
                <w:sz w:val="20"/>
                <w:szCs w:val="20"/>
                <w:lang w:val="es-ES" w:eastAsia="es-ES"/>
              </w:rPr>
              <w:t xml:space="preserve">“(…) este se debe al esparcimiento que en ocasiones se ve forjado a la manipulación de los líquidos desde las cámaras de inspección de </w:t>
            </w:r>
            <w:proofErr w:type="spellStart"/>
            <w:r>
              <w:rPr>
                <w:i/>
                <w:color w:val="000000"/>
                <w:sz w:val="20"/>
                <w:szCs w:val="20"/>
                <w:lang w:val="es-ES" w:eastAsia="es-ES"/>
              </w:rPr>
              <w:t>sobrecelda</w:t>
            </w:r>
            <w:proofErr w:type="spellEnd"/>
            <w:r>
              <w:rPr>
                <w:i/>
                <w:color w:val="000000"/>
                <w:sz w:val="20"/>
                <w:szCs w:val="20"/>
                <w:lang w:val="es-ES" w:eastAsia="es-ES"/>
              </w:rPr>
              <w:t xml:space="preserve"> hacia el </w:t>
            </w:r>
            <w:proofErr w:type="spellStart"/>
            <w:r>
              <w:rPr>
                <w:i/>
                <w:color w:val="000000"/>
                <w:sz w:val="20"/>
                <w:szCs w:val="20"/>
                <w:lang w:val="es-ES" w:eastAsia="es-ES"/>
              </w:rPr>
              <w:t>vacuum</w:t>
            </w:r>
            <w:proofErr w:type="spellEnd"/>
            <w:r>
              <w:rPr>
                <w:i/>
                <w:color w:val="000000"/>
                <w:sz w:val="20"/>
                <w:szCs w:val="20"/>
                <w:lang w:val="es-ES" w:eastAsia="es-ES"/>
              </w:rPr>
              <w:t xml:space="preserve"> que traslada los percolados. Cabe señalar que el área en donde estos líquidos tienen contacto con la tierra es en la zona del pretil en cuestión el cual está dentro del área de disposición (34 metros ancho total zanja impermeabilizada) y no fuera del área autorizada, por lo que se genera esa zona húmeda esporádicamente cuando se realiza esta actividad. Teniendo en consideración que el retiro de lixiviados es más frecuente durante los dos últimos meses</w:t>
            </w:r>
            <w:r>
              <w:rPr>
                <w:iCs/>
                <w:color w:val="000000"/>
                <w:sz w:val="20"/>
                <w:szCs w:val="20"/>
                <w:lang w:val="es-ES" w:eastAsia="es-ES"/>
              </w:rPr>
              <w:t xml:space="preserve">”. </w:t>
            </w:r>
          </w:p>
          <w:p w14:paraId="50BE77C7" w14:textId="77777777" w:rsidR="00DE048C" w:rsidRDefault="00D22201">
            <w:pPr>
              <w:pStyle w:val="Prrafodelista"/>
              <w:ind w:left="1033"/>
              <w:rPr>
                <w:iCs/>
                <w:color w:val="000000"/>
                <w:sz w:val="20"/>
                <w:szCs w:val="20"/>
                <w:lang w:val="es-ES" w:eastAsia="es-ES"/>
              </w:rPr>
            </w:pPr>
            <w:r>
              <w:rPr>
                <w:iCs/>
                <w:color w:val="000000"/>
                <w:sz w:val="20"/>
                <w:szCs w:val="20"/>
                <w:lang w:val="es-ES" w:eastAsia="es-ES"/>
              </w:rPr>
              <w:t xml:space="preserve">Señala que el día 11 de febrero se realiza revisión del sistema de lixiviados del sitio de disposición y no se aprecia afloramiento de estos líquidos a través del sistema de drenes, por lo que no es necesario realizar una reparación de ellos. </w:t>
            </w:r>
          </w:p>
          <w:p w14:paraId="3605F5EE" w14:textId="77777777" w:rsidR="00DE048C" w:rsidRDefault="00DE048C">
            <w:pPr>
              <w:pStyle w:val="Prrafodelista"/>
              <w:ind w:left="1033"/>
              <w:rPr>
                <w:iCs/>
                <w:color w:val="000000"/>
                <w:sz w:val="20"/>
                <w:szCs w:val="20"/>
                <w:lang w:val="es-ES" w:eastAsia="es-ES"/>
              </w:rPr>
            </w:pPr>
          </w:p>
          <w:p w14:paraId="1DB88B85" w14:textId="77777777" w:rsidR="00DE048C" w:rsidRDefault="00D22201">
            <w:pPr>
              <w:pStyle w:val="Prrafodelista"/>
              <w:numPr>
                <w:ilvl w:val="0"/>
                <w:numId w:val="12"/>
              </w:numPr>
              <w:rPr>
                <w:iCs/>
                <w:color w:val="000000"/>
                <w:sz w:val="20"/>
                <w:szCs w:val="20"/>
                <w:lang w:val="es-ES" w:eastAsia="es-ES"/>
              </w:rPr>
            </w:pPr>
            <w:r>
              <w:rPr>
                <w:iCs/>
                <w:color w:val="000000"/>
                <w:sz w:val="20"/>
                <w:szCs w:val="20"/>
                <w:lang w:val="es-ES" w:eastAsia="es-ES"/>
              </w:rPr>
              <w:t xml:space="preserve">Pretil lado </w:t>
            </w:r>
            <w:proofErr w:type="gramStart"/>
            <w:r>
              <w:rPr>
                <w:iCs/>
                <w:color w:val="000000"/>
                <w:sz w:val="20"/>
                <w:szCs w:val="20"/>
                <w:lang w:val="es-ES" w:eastAsia="es-ES"/>
              </w:rPr>
              <w:t>Este zanja</w:t>
            </w:r>
            <w:proofErr w:type="gramEnd"/>
            <w:r>
              <w:rPr>
                <w:iCs/>
                <w:color w:val="000000"/>
                <w:sz w:val="20"/>
                <w:szCs w:val="20"/>
                <w:lang w:val="es-ES" w:eastAsia="es-ES"/>
              </w:rPr>
              <w:t>:</w:t>
            </w:r>
          </w:p>
          <w:p w14:paraId="4BCD41E9" w14:textId="77777777" w:rsidR="00DE048C" w:rsidRDefault="00D22201">
            <w:pPr>
              <w:pStyle w:val="Prrafodelista"/>
              <w:ind w:left="1033"/>
            </w:pPr>
            <w:r>
              <w:rPr>
                <w:iCs/>
                <w:color w:val="000000"/>
                <w:sz w:val="20"/>
                <w:szCs w:val="20"/>
                <w:lang w:val="es-ES" w:eastAsia="es-ES"/>
              </w:rPr>
              <w:t xml:space="preserve">Titular señala que </w:t>
            </w:r>
            <w:r>
              <w:rPr>
                <w:i/>
                <w:color w:val="000000"/>
                <w:sz w:val="20"/>
                <w:szCs w:val="20"/>
                <w:lang w:val="es-ES" w:eastAsia="es-ES"/>
              </w:rPr>
              <w:t xml:space="preserve">“(…) pretil tiene la función de reforzar las cámaras y tuberías de contención de lixiviados de la </w:t>
            </w:r>
            <w:proofErr w:type="spellStart"/>
            <w:r>
              <w:rPr>
                <w:i/>
                <w:color w:val="000000"/>
                <w:sz w:val="20"/>
                <w:szCs w:val="20"/>
                <w:lang w:val="es-ES" w:eastAsia="es-ES"/>
              </w:rPr>
              <w:t>sobrecelda</w:t>
            </w:r>
            <w:proofErr w:type="spellEnd"/>
            <w:r>
              <w:rPr>
                <w:i/>
                <w:color w:val="000000"/>
                <w:sz w:val="20"/>
                <w:szCs w:val="20"/>
                <w:lang w:val="es-ES" w:eastAsia="es-ES"/>
              </w:rPr>
              <w:t xml:space="preserve"> que se encuentran en dicho sector de la zanja y se confecciona debido al grado de pendiente que se encuentra hacia esta dirección, además de ser una medida preventiva para que no afloren lixiviados en zonas colindantes a la zanja, ayudando a que el lixiviado manejado desde las cámaras de inspección y extracción que caiga como se menciona anteriormente, lo haga directamente a este pretil y pueda ser removido y reincorporado a la masa de residuos, el pretil se emplaza en las dimensiones autorizadas para disposición y además no se ha dispuesto RSD dentro de esta área, como se puede ver videos y fotografías adjuntos</w:t>
            </w:r>
            <w:r>
              <w:rPr>
                <w:iCs/>
                <w:color w:val="000000"/>
                <w:sz w:val="20"/>
                <w:szCs w:val="20"/>
                <w:lang w:val="es-ES" w:eastAsia="es-ES"/>
              </w:rPr>
              <w:t>”.</w:t>
            </w:r>
          </w:p>
          <w:p w14:paraId="1C666442" w14:textId="77777777" w:rsidR="00DE048C" w:rsidRDefault="00DE048C">
            <w:pPr>
              <w:pStyle w:val="Prrafodelista"/>
              <w:ind w:left="1033"/>
            </w:pPr>
          </w:p>
          <w:p w14:paraId="1F20FEF0" w14:textId="77777777" w:rsidR="00DE048C" w:rsidRDefault="00D22201">
            <w:pPr>
              <w:pStyle w:val="Prrafodelista"/>
              <w:numPr>
                <w:ilvl w:val="0"/>
                <w:numId w:val="12"/>
              </w:numPr>
              <w:rPr>
                <w:iCs/>
                <w:color w:val="000000"/>
                <w:sz w:val="20"/>
                <w:szCs w:val="20"/>
                <w:lang w:val="es-ES" w:eastAsia="es-ES"/>
              </w:rPr>
            </w:pPr>
            <w:r>
              <w:rPr>
                <w:iCs/>
                <w:color w:val="000000"/>
                <w:sz w:val="20"/>
                <w:szCs w:val="20"/>
                <w:lang w:val="es-ES" w:eastAsia="es-ES"/>
              </w:rPr>
              <w:t>Proyecto adecuación zanja N°1:</w:t>
            </w:r>
          </w:p>
          <w:p w14:paraId="4FE0F130" w14:textId="77777777" w:rsidR="00DE048C" w:rsidRDefault="00D22201">
            <w:pPr>
              <w:pStyle w:val="Prrafodelista"/>
              <w:ind w:left="1033"/>
            </w:pPr>
            <w:r>
              <w:rPr>
                <w:iCs/>
                <w:color w:val="000000"/>
                <w:sz w:val="20"/>
                <w:szCs w:val="20"/>
                <w:lang w:val="es-ES" w:eastAsia="es-ES"/>
              </w:rPr>
              <w:t xml:space="preserve">Titular aclara que </w:t>
            </w:r>
            <w:r>
              <w:rPr>
                <w:i/>
                <w:color w:val="000000"/>
                <w:sz w:val="20"/>
                <w:szCs w:val="20"/>
                <w:lang w:val="es-ES" w:eastAsia="es-ES"/>
              </w:rPr>
              <w:t xml:space="preserve">“(…) a la fecha de la inspección, aún no se comenzaban a ejecutar las obras de construcción y habilitación de la ampliación de zanja N°1, sino solo la limpieza del sitio y </w:t>
            </w:r>
            <w:proofErr w:type="spellStart"/>
            <w:proofErr w:type="gramStart"/>
            <w:r>
              <w:rPr>
                <w:i/>
                <w:color w:val="000000"/>
                <w:sz w:val="20"/>
                <w:szCs w:val="20"/>
                <w:lang w:val="es-ES" w:eastAsia="es-ES"/>
              </w:rPr>
              <w:t>re-ordenamiento</w:t>
            </w:r>
            <w:proofErr w:type="spellEnd"/>
            <w:proofErr w:type="gramEnd"/>
            <w:r>
              <w:rPr>
                <w:i/>
                <w:color w:val="000000"/>
                <w:sz w:val="20"/>
                <w:szCs w:val="20"/>
                <w:lang w:val="es-ES" w:eastAsia="es-ES"/>
              </w:rPr>
              <w:t xml:space="preserve"> del material acopiado de la obra de la zanja en su inicio (…). Está actividad de traslado de material se ha realizado con el fin de preparar el área para no entorpecer el comienzo de las actividades de construcción y habilitación una vez obtenidas sus autorizaciones correspondientes</w:t>
            </w:r>
            <w:r>
              <w:rPr>
                <w:iCs/>
                <w:color w:val="000000"/>
                <w:sz w:val="20"/>
                <w:szCs w:val="20"/>
                <w:lang w:val="es-ES" w:eastAsia="es-ES"/>
              </w:rPr>
              <w:t>”.</w:t>
            </w:r>
          </w:p>
          <w:p w14:paraId="03919A87" w14:textId="77777777" w:rsidR="00DE048C" w:rsidRDefault="00D22201">
            <w:pPr>
              <w:pStyle w:val="Prrafodelista"/>
              <w:ind w:left="1033"/>
              <w:rPr>
                <w:iCs/>
                <w:color w:val="000000"/>
                <w:sz w:val="20"/>
                <w:szCs w:val="20"/>
                <w:lang w:val="es-ES" w:eastAsia="es-ES"/>
              </w:rPr>
            </w:pPr>
            <w:r>
              <w:rPr>
                <w:iCs/>
                <w:color w:val="000000"/>
                <w:sz w:val="20"/>
                <w:szCs w:val="20"/>
                <w:lang w:val="es-ES" w:eastAsia="es-ES"/>
              </w:rPr>
              <w:t xml:space="preserve">Señala adjuntar Resolución Ex. N°1028/2021, que aprueba adecuación zanja sanitaria N°1, y proyecto de ingeniería completo de Adecuación zanja N]°1. Sin embargo, dichos documentos no son presentados. </w:t>
            </w:r>
          </w:p>
          <w:p w14:paraId="03E1E997" w14:textId="77777777" w:rsidR="00DE048C" w:rsidRDefault="00DE048C">
            <w:pPr>
              <w:pStyle w:val="Prrafodelista"/>
              <w:ind w:left="1033"/>
              <w:rPr>
                <w:iCs/>
                <w:color w:val="000000"/>
                <w:sz w:val="20"/>
                <w:szCs w:val="20"/>
                <w:lang w:val="es-ES" w:eastAsia="es-ES"/>
              </w:rPr>
            </w:pPr>
          </w:p>
          <w:p w14:paraId="0CCAF058" w14:textId="77777777" w:rsidR="00DE048C" w:rsidRDefault="00D22201">
            <w:pPr>
              <w:pStyle w:val="Prrafodelista"/>
              <w:numPr>
                <w:ilvl w:val="0"/>
                <w:numId w:val="12"/>
              </w:numPr>
              <w:rPr>
                <w:iCs/>
                <w:color w:val="000000"/>
                <w:sz w:val="20"/>
                <w:szCs w:val="20"/>
                <w:lang w:val="es-ES" w:eastAsia="es-ES"/>
              </w:rPr>
            </w:pPr>
            <w:r>
              <w:rPr>
                <w:iCs/>
                <w:color w:val="000000"/>
                <w:sz w:val="20"/>
                <w:szCs w:val="20"/>
                <w:lang w:val="es-ES" w:eastAsia="es-ES"/>
              </w:rPr>
              <w:lastRenderedPageBreak/>
              <w:t xml:space="preserve">Titular adjunta: 1) Decreto alcaldicio N°2.103 de fecha 22 de octubre de 2020,  en donde se aprueba el contrato “Servicio de retiro de aguas lluvias en contacto con RSD en zanja sanitaria de residuos sólidos domiciliarios” suscrito con fecha 8 de octubre de 2020 entre el titular y la empresa Sociedad de Inversiones </w:t>
            </w:r>
            <w:proofErr w:type="spellStart"/>
            <w:r>
              <w:rPr>
                <w:iCs/>
                <w:color w:val="000000"/>
                <w:sz w:val="20"/>
                <w:szCs w:val="20"/>
                <w:lang w:val="es-ES" w:eastAsia="es-ES"/>
              </w:rPr>
              <w:t>Tresol</w:t>
            </w:r>
            <w:proofErr w:type="spellEnd"/>
            <w:r>
              <w:rPr>
                <w:iCs/>
                <w:color w:val="000000"/>
                <w:sz w:val="20"/>
                <w:szCs w:val="20"/>
                <w:lang w:val="es-ES" w:eastAsia="es-ES"/>
              </w:rPr>
              <w:t xml:space="preserve"> Limitada, con plazo de ejecución hasta diciembre de 2020; 2) Contrato “Servicio de retiro de aguas lluvias en contacto con RSD en zanja sanitaria de residuos sólidos domiciliarios” ; 3) Orden de compra N°2658-109-AG21 de fecha 4 de febrero de 2021 de ACONSER SPA, por los servicios de arriendo de tolva cerrada de 20 m3 por 15 días, y jornada de extracción de lixiviados (5 m3 por jornada de 2 horas); 4) Orden de compra N°2660-56-SE20 de fecha 11 de diciembre de 2020 de SOC DE INVERSIONES TRESOL LIMITADA, por servicio de retiro, traslado y disposición en lugar autorizado de aguas lluvias en contacto con residuos sólidos domiciliarios o lixiviados en zanja sanitaria; 6) fotografías en formato .</w:t>
            </w:r>
            <w:proofErr w:type="spellStart"/>
            <w:r>
              <w:rPr>
                <w:iCs/>
                <w:color w:val="000000"/>
                <w:sz w:val="20"/>
                <w:szCs w:val="20"/>
                <w:lang w:val="es-ES" w:eastAsia="es-ES"/>
              </w:rPr>
              <w:t>pdf</w:t>
            </w:r>
            <w:proofErr w:type="spellEnd"/>
            <w:r>
              <w:rPr>
                <w:iCs/>
                <w:color w:val="000000"/>
                <w:sz w:val="20"/>
                <w:szCs w:val="20"/>
                <w:lang w:val="es-ES" w:eastAsia="es-ES"/>
              </w:rPr>
              <w:t xml:space="preserve"> del 10 de febrero de 2021, en las que se muestra la zanja de residuos desde lado Este. </w:t>
            </w:r>
          </w:p>
          <w:p w14:paraId="60731311" w14:textId="77777777" w:rsidR="00DE048C" w:rsidRDefault="00DE048C">
            <w:pPr>
              <w:spacing w:after="0" w:line="240" w:lineRule="auto"/>
              <w:ind w:left="313"/>
              <w:jc w:val="both"/>
              <w:rPr>
                <w:rFonts w:cs="Times New Roman"/>
                <w:iCs/>
                <w:color w:val="000000"/>
                <w:sz w:val="20"/>
                <w:szCs w:val="20"/>
                <w:lang w:val="es-ES" w:eastAsia="es-ES"/>
              </w:rPr>
            </w:pPr>
          </w:p>
          <w:p w14:paraId="39AF6EBC" w14:textId="77777777" w:rsidR="00DE048C" w:rsidRDefault="00D22201">
            <w:pPr>
              <w:numPr>
                <w:ilvl w:val="0"/>
                <w:numId w:val="14"/>
              </w:numPr>
              <w:spacing w:after="0" w:line="240" w:lineRule="auto"/>
              <w:ind w:left="313" w:hanging="313"/>
              <w:jc w:val="both"/>
            </w:pPr>
            <w:r>
              <w:rPr>
                <w:rFonts w:cs="Times New Roman"/>
                <w:bCs/>
                <w:iCs/>
                <w:color w:val="000000"/>
                <w:sz w:val="20"/>
                <w:szCs w:val="20"/>
                <w:lang w:val="es-ES" w:eastAsia="es-ES"/>
              </w:rPr>
              <w:t xml:space="preserve">En inspección de fecha 12 de mayo de 2021, se constató </w:t>
            </w:r>
            <w:r>
              <w:rPr>
                <w:rFonts w:cs="Times New Roman"/>
                <w:iCs/>
                <w:color w:val="000000"/>
                <w:sz w:val="20"/>
                <w:szCs w:val="20"/>
                <w:lang w:val="es-ES" w:eastAsia="es-ES"/>
              </w:rPr>
              <w:t xml:space="preserve">que el proyecto de adecuación de la zanja N°1 cuenta con 5 cámaras de inspección construidas de tubería corrugada de alta densidad, con cobertura plástica para evitar el ingreso de aguas lluvias, y un pozo de acumulación de lixiviados ubicado al centro de la zanja de adecuación (Fotografía 15). Sra. Jiménez indica que no se ha extraído lixiviados de dichas cámaras ni del pozo. </w:t>
            </w:r>
          </w:p>
          <w:p w14:paraId="1A37E9EE" w14:textId="77777777" w:rsidR="00DE048C" w:rsidRDefault="00DE048C">
            <w:pPr>
              <w:spacing w:after="0" w:line="240" w:lineRule="auto"/>
              <w:ind w:left="313"/>
              <w:jc w:val="both"/>
              <w:rPr>
                <w:rFonts w:cs="Times New Roman"/>
                <w:iCs/>
                <w:color w:val="000000"/>
                <w:sz w:val="20"/>
                <w:szCs w:val="20"/>
                <w:lang w:val="es-ES" w:eastAsia="es-ES"/>
              </w:rPr>
            </w:pPr>
          </w:p>
          <w:p w14:paraId="6E161BCF"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Se constató que se realiza extracción de lixiviados desde la Zanja N°1, mediante empresa </w:t>
            </w:r>
            <w:proofErr w:type="spellStart"/>
            <w:r>
              <w:rPr>
                <w:rFonts w:cs="Times New Roman"/>
                <w:iCs/>
                <w:color w:val="000000"/>
                <w:sz w:val="20"/>
                <w:szCs w:val="20"/>
                <w:lang w:val="es-ES" w:eastAsia="es-ES"/>
              </w:rPr>
              <w:t>Aconser</w:t>
            </w:r>
            <w:proofErr w:type="spellEnd"/>
            <w:r>
              <w:rPr>
                <w:rFonts w:cs="Times New Roman"/>
                <w:iCs/>
                <w:color w:val="000000"/>
                <w:sz w:val="20"/>
                <w:szCs w:val="20"/>
                <w:lang w:val="es-ES" w:eastAsia="es-ES"/>
              </w:rPr>
              <w:t xml:space="preserve"> que retira desde los pozos de acumulación de lixiviados de la Zanja N°1, hacia la tolva y a través de la empresa </w:t>
            </w:r>
            <w:proofErr w:type="spellStart"/>
            <w:r>
              <w:rPr>
                <w:rFonts w:cs="Times New Roman"/>
                <w:iCs/>
                <w:color w:val="000000"/>
                <w:sz w:val="20"/>
                <w:szCs w:val="20"/>
                <w:lang w:val="es-ES" w:eastAsia="es-ES"/>
              </w:rPr>
              <w:t>Tresol</w:t>
            </w:r>
            <w:proofErr w:type="spellEnd"/>
            <w:r>
              <w:rPr>
                <w:rFonts w:cs="Times New Roman"/>
                <w:iCs/>
                <w:color w:val="000000"/>
                <w:sz w:val="20"/>
                <w:szCs w:val="20"/>
                <w:lang w:val="es-ES" w:eastAsia="es-ES"/>
              </w:rPr>
              <w:t xml:space="preserve"> que retira lixiviados acopiados en tolva, trasladando dichos lixiviados al relleno Industrial de </w:t>
            </w:r>
            <w:proofErr w:type="spellStart"/>
            <w:r>
              <w:rPr>
                <w:rFonts w:cs="Times New Roman"/>
                <w:iCs/>
                <w:color w:val="000000"/>
                <w:sz w:val="20"/>
                <w:szCs w:val="20"/>
                <w:lang w:val="es-ES" w:eastAsia="es-ES"/>
              </w:rPr>
              <w:t>Ecoprial</w:t>
            </w:r>
            <w:proofErr w:type="spellEnd"/>
            <w:r>
              <w:rPr>
                <w:rFonts w:cs="Times New Roman"/>
                <w:iCs/>
                <w:color w:val="000000"/>
                <w:sz w:val="20"/>
                <w:szCs w:val="20"/>
                <w:lang w:val="es-ES" w:eastAsia="es-ES"/>
              </w:rPr>
              <w:t xml:space="preserve">.  El retiro por parte de </w:t>
            </w:r>
            <w:proofErr w:type="spellStart"/>
            <w:r>
              <w:rPr>
                <w:rFonts w:cs="Times New Roman"/>
                <w:iCs/>
                <w:color w:val="000000"/>
                <w:sz w:val="20"/>
                <w:szCs w:val="20"/>
                <w:lang w:val="es-ES" w:eastAsia="es-ES"/>
              </w:rPr>
              <w:t>Tresol</w:t>
            </w:r>
            <w:proofErr w:type="spellEnd"/>
            <w:r>
              <w:rPr>
                <w:rFonts w:cs="Times New Roman"/>
                <w:iCs/>
                <w:color w:val="000000"/>
                <w:sz w:val="20"/>
                <w:szCs w:val="20"/>
                <w:lang w:val="es-ES" w:eastAsia="es-ES"/>
              </w:rPr>
              <w:t xml:space="preserve">, se realiza cada 15 días o un por mes. Se informó también, que funcionarios del relleno realizan extracción de lixiviados desde las cámaras de inspección 2 veces a la semana, y que empresa </w:t>
            </w:r>
            <w:proofErr w:type="spellStart"/>
            <w:r>
              <w:rPr>
                <w:rFonts w:cs="Times New Roman"/>
                <w:iCs/>
                <w:color w:val="000000"/>
                <w:sz w:val="20"/>
                <w:szCs w:val="20"/>
                <w:lang w:val="es-ES" w:eastAsia="es-ES"/>
              </w:rPr>
              <w:t>Aconser</w:t>
            </w:r>
            <w:proofErr w:type="spellEnd"/>
            <w:r>
              <w:rPr>
                <w:rFonts w:cs="Times New Roman"/>
                <w:iCs/>
                <w:color w:val="000000"/>
                <w:sz w:val="20"/>
                <w:szCs w:val="20"/>
                <w:lang w:val="es-ES" w:eastAsia="es-ES"/>
              </w:rPr>
              <w:t xml:space="preserve"> lo realiza 1 vez por semana, disponiendo los lixiviados en tolva, la cual fue instalada en febrero de 2021 y cuenta con una capacidad de 20m3 (Fotografía 16). Se señala que el último retiro se hizo en abril, lo cual queda constatado en las facturas tenida a la vista durante este año durante la inspección, siendo la última de fecha 20 de abril de 2021 (Fotografía 17).</w:t>
            </w:r>
          </w:p>
          <w:p w14:paraId="6135D7EC" w14:textId="77777777" w:rsidR="00DE048C" w:rsidRDefault="00DE048C">
            <w:pPr>
              <w:spacing w:after="0" w:line="240" w:lineRule="auto"/>
              <w:ind w:left="313"/>
              <w:jc w:val="both"/>
              <w:rPr>
                <w:rFonts w:cs="Times New Roman"/>
                <w:iCs/>
                <w:color w:val="000000"/>
                <w:sz w:val="20"/>
                <w:szCs w:val="20"/>
                <w:lang w:val="es-ES" w:eastAsia="es-ES"/>
              </w:rPr>
            </w:pPr>
          </w:p>
          <w:p w14:paraId="69A95F29"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Se revisaron las cámaras de inspección de lixiviados de la zanja N°1, constatándose la existencia de lixiviados (Fotografía 18). Se mide la altura que alcanzan los lixiviados en las cámaras, estimándose una altura de entre 30 a 40 cm de lixiviados acumulados en las cámaras de inspección. Se percibe también fuerte olor a lixiviado desde las cámaras.</w:t>
            </w:r>
          </w:p>
          <w:p w14:paraId="21B48D5A" w14:textId="77777777" w:rsidR="00DE048C" w:rsidRDefault="00DE048C">
            <w:pPr>
              <w:spacing w:after="0" w:line="240" w:lineRule="auto"/>
              <w:ind w:left="313"/>
              <w:jc w:val="both"/>
              <w:rPr>
                <w:rFonts w:cs="Times New Roman"/>
                <w:iCs/>
                <w:color w:val="000000"/>
                <w:sz w:val="20"/>
                <w:szCs w:val="20"/>
                <w:lang w:val="es-ES" w:eastAsia="es-ES"/>
              </w:rPr>
            </w:pPr>
          </w:p>
          <w:p w14:paraId="269F66ED"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Se revisaron los pozos de acumulación de lixiviados ubicado en la superficie de la masa de residuos, constatándose presencia de lixiviados y fuerte olor.  Pozo cuenta con protección de aguas lluvias. </w:t>
            </w:r>
          </w:p>
          <w:p w14:paraId="4C3C5289"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Informaron que ya no se recirculan lixiviados, sino que solamente se extraen. </w:t>
            </w:r>
          </w:p>
          <w:p w14:paraId="413733B3"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No se registraron manchones en los taludes de la zanja, ni en escurrimientos desde los taludes hacia los canales perimetrales de aguas lluvias de la zanja N°1.</w:t>
            </w:r>
          </w:p>
          <w:p w14:paraId="7DC74360" w14:textId="77777777" w:rsidR="00DE048C" w:rsidRDefault="00DE048C">
            <w:pPr>
              <w:spacing w:after="0" w:line="240" w:lineRule="auto"/>
              <w:ind w:left="313"/>
              <w:jc w:val="both"/>
              <w:rPr>
                <w:rFonts w:cs="Times New Roman"/>
                <w:iCs/>
                <w:color w:val="000000"/>
                <w:sz w:val="20"/>
                <w:szCs w:val="20"/>
                <w:lang w:val="es-ES" w:eastAsia="es-ES"/>
              </w:rPr>
            </w:pPr>
          </w:p>
          <w:p w14:paraId="6070A28C"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En la oficina se solicitaron los documentos asociados a los registros de ingreso de residuos, al manejo de lixiviados y mediciones de biogás, los cuales fueron enviados al correo de la oficina regional el mismo día (Anexo 3). Dentro de dichos antecedentes, en materia de lixiviados se adjunta:</w:t>
            </w:r>
          </w:p>
          <w:p w14:paraId="5C18CB9F" w14:textId="77777777" w:rsidR="00DE048C" w:rsidRDefault="00DE048C">
            <w:pPr>
              <w:spacing w:after="0" w:line="240" w:lineRule="auto"/>
              <w:ind w:left="313"/>
              <w:jc w:val="both"/>
              <w:rPr>
                <w:rFonts w:cs="Times New Roman"/>
                <w:iCs/>
                <w:color w:val="000000"/>
                <w:sz w:val="20"/>
                <w:szCs w:val="20"/>
                <w:lang w:val="es-ES" w:eastAsia="es-ES"/>
              </w:rPr>
            </w:pPr>
          </w:p>
          <w:p w14:paraId="3E4868C8" w14:textId="77777777" w:rsidR="00DE048C" w:rsidRDefault="00D22201">
            <w:pPr>
              <w:pStyle w:val="Prrafodelista"/>
              <w:numPr>
                <w:ilvl w:val="0"/>
                <w:numId w:val="12"/>
              </w:numPr>
            </w:pPr>
            <w:r>
              <w:rPr>
                <w:iCs/>
                <w:color w:val="000000"/>
                <w:sz w:val="20"/>
                <w:szCs w:val="20"/>
                <w:lang w:val="es-ES" w:eastAsia="es-ES"/>
              </w:rPr>
              <w:t xml:space="preserve">Certificación factibilidad de retiro, transporte empresa TRESOL, de fecha 19 de febrero de 2021 en donde se </w:t>
            </w:r>
            <w:r>
              <w:rPr>
                <w:i/>
                <w:color w:val="000000"/>
                <w:sz w:val="20"/>
                <w:szCs w:val="20"/>
                <w:lang w:val="es-ES" w:eastAsia="es-ES"/>
              </w:rPr>
              <w:t xml:space="preserve">“(…) certifica haber retirado y transportado en el mes de febrero de 2021 la cantidad de 60 m3 de RILES generados por la empresa I. Municipalidad de Ancud Rut 69.230.100-5 siendo ingresados y dispuestos en vertedero </w:t>
            </w:r>
            <w:proofErr w:type="spellStart"/>
            <w:r>
              <w:rPr>
                <w:i/>
                <w:color w:val="000000"/>
                <w:sz w:val="20"/>
                <w:szCs w:val="20"/>
                <w:lang w:val="es-ES" w:eastAsia="es-ES"/>
              </w:rPr>
              <w:t>Ecoprial</w:t>
            </w:r>
            <w:proofErr w:type="spellEnd"/>
            <w:r>
              <w:rPr>
                <w:i/>
                <w:color w:val="000000"/>
                <w:sz w:val="20"/>
                <w:szCs w:val="20"/>
                <w:lang w:val="es-ES" w:eastAsia="es-ES"/>
              </w:rPr>
              <w:t>, Osorno</w:t>
            </w:r>
            <w:r>
              <w:rPr>
                <w:iCs/>
                <w:color w:val="000000"/>
                <w:sz w:val="20"/>
                <w:szCs w:val="20"/>
                <w:lang w:val="es-ES" w:eastAsia="es-ES"/>
              </w:rPr>
              <w:t xml:space="preserve">”. </w:t>
            </w:r>
          </w:p>
          <w:p w14:paraId="7AE88836" w14:textId="77777777" w:rsidR="00DE048C" w:rsidRDefault="00D22201">
            <w:pPr>
              <w:pStyle w:val="Prrafodelista"/>
              <w:numPr>
                <w:ilvl w:val="0"/>
                <w:numId w:val="12"/>
              </w:numPr>
              <w:rPr>
                <w:iCs/>
                <w:color w:val="000000"/>
                <w:sz w:val="20"/>
                <w:szCs w:val="20"/>
                <w:lang w:val="es-ES" w:eastAsia="es-ES"/>
              </w:rPr>
            </w:pPr>
            <w:r>
              <w:rPr>
                <w:iCs/>
                <w:color w:val="000000"/>
                <w:sz w:val="20"/>
                <w:szCs w:val="20"/>
                <w:lang w:val="es-ES" w:eastAsia="es-ES"/>
              </w:rPr>
              <w:t xml:space="preserve">“Informe del mes de febrero” de empresa </w:t>
            </w:r>
            <w:proofErr w:type="spellStart"/>
            <w:r>
              <w:rPr>
                <w:iCs/>
                <w:color w:val="000000"/>
                <w:sz w:val="20"/>
                <w:szCs w:val="20"/>
                <w:lang w:val="es-ES" w:eastAsia="es-ES"/>
              </w:rPr>
              <w:t>Aconser</w:t>
            </w:r>
            <w:proofErr w:type="spellEnd"/>
            <w:r>
              <w:rPr>
                <w:iCs/>
                <w:color w:val="000000"/>
                <w:sz w:val="20"/>
                <w:szCs w:val="20"/>
                <w:lang w:val="es-ES" w:eastAsia="es-ES"/>
              </w:rPr>
              <w:t xml:space="preserve">, donde se muestra una planilla correspondiente al retiro de lixiviados durante febrero de 2021 por parte de empresa </w:t>
            </w:r>
            <w:proofErr w:type="spellStart"/>
            <w:r>
              <w:rPr>
                <w:iCs/>
                <w:color w:val="000000"/>
                <w:sz w:val="20"/>
                <w:szCs w:val="20"/>
                <w:lang w:val="es-ES" w:eastAsia="es-ES"/>
              </w:rPr>
              <w:t>Aconser</w:t>
            </w:r>
            <w:proofErr w:type="spellEnd"/>
            <w:r>
              <w:rPr>
                <w:iCs/>
                <w:color w:val="000000"/>
                <w:sz w:val="20"/>
                <w:szCs w:val="20"/>
                <w:lang w:val="es-ES" w:eastAsia="es-ES"/>
              </w:rPr>
              <w:t>, y que luego fueron acopiados en tolva de acumulación de lixiviados ubicado en el relleno. En planilla se detalla una cantidad total de 32 (no se indica unidad de medida).</w:t>
            </w:r>
          </w:p>
          <w:p w14:paraId="45BE6B5D" w14:textId="77777777" w:rsidR="00DE048C" w:rsidRDefault="00DE048C">
            <w:pPr>
              <w:spacing w:after="0" w:line="240" w:lineRule="auto"/>
              <w:ind w:left="313"/>
              <w:jc w:val="both"/>
              <w:rPr>
                <w:rFonts w:cs="Times New Roman"/>
                <w:bCs/>
                <w:iCs/>
                <w:color w:val="000000"/>
                <w:sz w:val="20"/>
                <w:szCs w:val="20"/>
                <w:lang w:val="es-ES" w:eastAsia="es-ES"/>
              </w:rPr>
            </w:pPr>
          </w:p>
          <w:p w14:paraId="3529B06B" w14:textId="77777777" w:rsidR="00DE048C" w:rsidRDefault="00DE048C">
            <w:pPr>
              <w:spacing w:after="0" w:line="240" w:lineRule="auto"/>
              <w:ind w:left="313"/>
              <w:jc w:val="both"/>
              <w:rPr>
                <w:rFonts w:cs="Times New Roman"/>
                <w:bCs/>
                <w:iCs/>
                <w:color w:val="000000"/>
                <w:sz w:val="20"/>
                <w:szCs w:val="20"/>
                <w:lang w:val="es-ES" w:eastAsia="es-ES"/>
              </w:rPr>
            </w:pPr>
          </w:p>
          <w:p w14:paraId="1B61C659" w14:textId="77777777" w:rsidR="00DE048C" w:rsidRDefault="00D22201">
            <w:pPr>
              <w:numPr>
                <w:ilvl w:val="0"/>
                <w:numId w:val="14"/>
              </w:numPr>
              <w:spacing w:after="0" w:line="240" w:lineRule="auto"/>
              <w:ind w:left="313" w:hanging="313"/>
              <w:jc w:val="both"/>
              <w:rPr>
                <w:rFonts w:cs="Times New Roman"/>
                <w:sz w:val="20"/>
                <w:szCs w:val="20"/>
                <w:lang w:val="es-ES" w:eastAsia="es-ES"/>
              </w:rPr>
            </w:pPr>
            <w:proofErr w:type="gramStart"/>
            <w:r>
              <w:rPr>
                <w:rFonts w:cs="Times New Roman"/>
                <w:sz w:val="20"/>
                <w:szCs w:val="20"/>
                <w:lang w:val="es-ES" w:eastAsia="es-ES"/>
              </w:rPr>
              <w:t>De acuerdo a</w:t>
            </w:r>
            <w:proofErr w:type="gramEnd"/>
            <w:r>
              <w:rPr>
                <w:rFonts w:cs="Times New Roman"/>
                <w:sz w:val="20"/>
                <w:szCs w:val="20"/>
                <w:lang w:val="es-ES" w:eastAsia="es-ES"/>
              </w:rPr>
              <w:t xml:space="preserve"> la información ingresada por el titular con fecha 9 de abril de 2021 mediante Oficio IMA N°513, en materia de lixiviados se indica lo siguiente:</w:t>
            </w:r>
          </w:p>
          <w:p w14:paraId="11031722" w14:textId="77777777" w:rsidR="00DE048C" w:rsidRDefault="00DE048C">
            <w:pPr>
              <w:spacing w:after="0" w:line="240" w:lineRule="auto"/>
              <w:jc w:val="both"/>
              <w:rPr>
                <w:rFonts w:cs="Times New Roman"/>
                <w:sz w:val="20"/>
                <w:szCs w:val="20"/>
                <w:lang w:val="es-ES" w:eastAsia="es-ES"/>
              </w:rPr>
            </w:pPr>
          </w:p>
          <w:p w14:paraId="3E9B1BD0" w14:textId="77777777" w:rsidR="00DE048C" w:rsidRDefault="00D22201">
            <w:pPr>
              <w:pStyle w:val="Prrafodelista"/>
              <w:numPr>
                <w:ilvl w:val="0"/>
                <w:numId w:val="15"/>
              </w:numPr>
              <w:rPr>
                <w:sz w:val="20"/>
                <w:szCs w:val="20"/>
                <w:lang w:val="es-ES" w:eastAsia="es-ES"/>
              </w:rPr>
            </w:pPr>
            <w:r>
              <w:rPr>
                <w:sz w:val="20"/>
                <w:szCs w:val="20"/>
                <w:lang w:val="es-ES" w:eastAsia="es-ES"/>
              </w:rPr>
              <w:t>En resuelvo primero letra d) de la Res. Ex. N°26/2021 se solicita al titular que con relación al manejo y control de lixiviados actualmente implementado y que se encuentra en ejecución, especificar información sobre:</w:t>
            </w:r>
          </w:p>
          <w:p w14:paraId="5F86D7B2" w14:textId="77777777" w:rsidR="00DE048C" w:rsidRDefault="00D22201">
            <w:pPr>
              <w:pStyle w:val="Prrafodelista"/>
              <w:ind w:left="673"/>
              <w:rPr>
                <w:sz w:val="20"/>
                <w:szCs w:val="20"/>
                <w:lang w:val="es-ES" w:eastAsia="es-ES"/>
              </w:rPr>
            </w:pPr>
            <w:r>
              <w:rPr>
                <w:sz w:val="20"/>
                <w:szCs w:val="20"/>
                <w:lang w:val="es-ES" w:eastAsia="es-ES"/>
              </w:rPr>
              <w:t>d.1.- Como se maneja actualmente los lixiviados que se generan en la celda, especificando el tipo de drenaje de fondo, dimensiones y pendientes, capacidad, cantidad de cámaras de monitoreo y su ubicación georreferenciada, y tratamiento o disposición de los lixiviados. Adjuntar planos en formato .</w:t>
            </w:r>
            <w:proofErr w:type="spellStart"/>
            <w:r>
              <w:rPr>
                <w:sz w:val="20"/>
                <w:szCs w:val="20"/>
                <w:lang w:val="es-ES" w:eastAsia="es-ES"/>
              </w:rPr>
              <w:t>pdf</w:t>
            </w:r>
            <w:proofErr w:type="spellEnd"/>
            <w:r>
              <w:rPr>
                <w:sz w:val="20"/>
                <w:szCs w:val="20"/>
                <w:lang w:val="es-ES" w:eastAsia="es-ES"/>
              </w:rPr>
              <w:t xml:space="preserve"> o .</w:t>
            </w:r>
            <w:proofErr w:type="spellStart"/>
            <w:r>
              <w:rPr>
                <w:sz w:val="20"/>
                <w:szCs w:val="20"/>
                <w:lang w:val="es-ES" w:eastAsia="es-ES"/>
              </w:rPr>
              <w:t>dwg</w:t>
            </w:r>
            <w:proofErr w:type="spellEnd"/>
            <w:r>
              <w:rPr>
                <w:sz w:val="20"/>
                <w:szCs w:val="20"/>
                <w:lang w:val="es-ES" w:eastAsia="es-ES"/>
              </w:rPr>
              <w:t>.</w:t>
            </w:r>
          </w:p>
          <w:p w14:paraId="530DBF66" w14:textId="77777777" w:rsidR="00DE048C" w:rsidRDefault="00DE048C">
            <w:pPr>
              <w:pStyle w:val="Prrafodelista"/>
              <w:ind w:left="673"/>
              <w:rPr>
                <w:sz w:val="20"/>
                <w:szCs w:val="20"/>
                <w:lang w:val="es-ES" w:eastAsia="es-ES"/>
              </w:rPr>
            </w:pPr>
          </w:p>
          <w:p w14:paraId="51748FEF" w14:textId="77777777" w:rsidR="00DE048C" w:rsidRDefault="00D22201">
            <w:pPr>
              <w:pStyle w:val="Prrafodelista"/>
              <w:ind w:left="673"/>
            </w:pPr>
            <w:r>
              <w:rPr>
                <w:sz w:val="20"/>
                <w:szCs w:val="20"/>
                <w:lang w:val="es-ES" w:eastAsia="es-ES"/>
              </w:rPr>
              <w:t>Mediante Oficio IMA N°513 titular responde que “</w:t>
            </w:r>
            <w:r>
              <w:rPr>
                <w:i/>
                <w:iCs/>
                <w:sz w:val="20"/>
                <w:szCs w:val="20"/>
                <w:lang w:val="es-ES" w:eastAsia="es-ES"/>
              </w:rPr>
              <w:t xml:space="preserve">En cuanto al manejo de lixiviados estos son manejados de manera mixta, es decir, se realiza </w:t>
            </w:r>
            <w:proofErr w:type="gramStart"/>
            <w:r>
              <w:rPr>
                <w:i/>
                <w:iCs/>
                <w:sz w:val="20"/>
                <w:szCs w:val="20"/>
                <w:lang w:val="es-ES" w:eastAsia="es-ES"/>
              </w:rPr>
              <w:t>tanto recirculación</w:t>
            </w:r>
            <w:proofErr w:type="gramEnd"/>
            <w:r>
              <w:rPr>
                <w:i/>
                <w:iCs/>
                <w:sz w:val="20"/>
                <w:szCs w:val="20"/>
                <w:lang w:val="es-ES" w:eastAsia="es-ES"/>
              </w:rPr>
              <w:t xml:space="preserve"> de lixiviados a la misma masa de residuos y retiro de lixiviados desde el pozo de acumulación de lixiviados, sistemas de drenes de acumulación de lixiviados de </w:t>
            </w:r>
            <w:proofErr w:type="spellStart"/>
            <w:r>
              <w:rPr>
                <w:i/>
                <w:iCs/>
                <w:sz w:val="20"/>
                <w:szCs w:val="20"/>
                <w:lang w:val="es-ES" w:eastAsia="es-ES"/>
              </w:rPr>
              <w:t>sobre-celda</w:t>
            </w:r>
            <w:proofErr w:type="spellEnd"/>
            <w:r>
              <w:rPr>
                <w:i/>
                <w:iCs/>
                <w:sz w:val="20"/>
                <w:szCs w:val="20"/>
                <w:lang w:val="es-ES" w:eastAsia="es-ES"/>
              </w:rPr>
              <w:t xml:space="preserve"> y tuberías de recirculación de la zanja</w:t>
            </w:r>
            <w:r>
              <w:rPr>
                <w:sz w:val="20"/>
                <w:szCs w:val="20"/>
                <w:lang w:val="es-ES" w:eastAsia="es-ES"/>
              </w:rPr>
              <w:t>”.</w:t>
            </w:r>
          </w:p>
          <w:p w14:paraId="7FC2A288" w14:textId="77777777" w:rsidR="00DE048C" w:rsidRDefault="00DE048C">
            <w:pPr>
              <w:pStyle w:val="Prrafodelista"/>
              <w:ind w:left="673"/>
              <w:rPr>
                <w:sz w:val="20"/>
                <w:szCs w:val="20"/>
                <w:lang w:val="es-ES" w:eastAsia="es-ES"/>
              </w:rPr>
            </w:pPr>
          </w:p>
          <w:p w14:paraId="68E22C05" w14:textId="77777777" w:rsidR="00DE048C" w:rsidRDefault="00D22201">
            <w:pPr>
              <w:pStyle w:val="Prrafodelista"/>
              <w:ind w:left="673"/>
            </w:pPr>
            <w:r>
              <w:rPr>
                <w:sz w:val="20"/>
                <w:szCs w:val="20"/>
                <w:lang w:val="es-ES" w:eastAsia="es-ES"/>
              </w:rPr>
              <w:t>En respuesta al resuelvo primero letra d.1.), titular señala que “</w:t>
            </w:r>
            <w:r>
              <w:rPr>
                <w:i/>
                <w:iCs/>
                <w:sz w:val="20"/>
                <w:szCs w:val="20"/>
                <w:lang w:val="es-ES" w:eastAsia="es-ES"/>
              </w:rPr>
              <w:t xml:space="preserve">Respecto al retiro de lixiviados, se comenzó con este tipo de manejo de lixiviados en agosto de 2020 realizado por la empresa </w:t>
            </w:r>
            <w:proofErr w:type="spellStart"/>
            <w:r>
              <w:rPr>
                <w:i/>
                <w:iCs/>
                <w:sz w:val="20"/>
                <w:szCs w:val="20"/>
                <w:lang w:val="es-ES" w:eastAsia="es-ES"/>
              </w:rPr>
              <w:t>Aconser</w:t>
            </w:r>
            <w:proofErr w:type="spellEnd"/>
            <w:r>
              <w:rPr>
                <w:i/>
                <w:iCs/>
                <w:sz w:val="20"/>
                <w:szCs w:val="20"/>
                <w:lang w:val="es-ES" w:eastAsia="es-ES"/>
              </w:rPr>
              <w:t xml:space="preserve">. Los retiros posteriores desde noviembre del 2020 son realizados por la empresa </w:t>
            </w:r>
            <w:proofErr w:type="spellStart"/>
            <w:r>
              <w:rPr>
                <w:i/>
                <w:iCs/>
                <w:sz w:val="20"/>
                <w:szCs w:val="20"/>
                <w:lang w:val="es-ES" w:eastAsia="es-ES"/>
              </w:rPr>
              <w:t>Tresol</w:t>
            </w:r>
            <w:proofErr w:type="spellEnd"/>
            <w:r>
              <w:rPr>
                <w:i/>
                <w:iCs/>
                <w:sz w:val="20"/>
                <w:szCs w:val="20"/>
                <w:lang w:val="es-ES" w:eastAsia="es-ES"/>
              </w:rPr>
              <w:t xml:space="preserve">, en refuerzo de esta actividad en febrero de 2021, se realiza la contratación del servicio de arriendo de batea de acumulación de 20 metros cúbicos a empresa </w:t>
            </w:r>
            <w:proofErr w:type="spellStart"/>
            <w:r>
              <w:rPr>
                <w:i/>
                <w:iCs/>
                <w:sz w:val="20"/>
                <w:szCs w:val="20"/>
                <w:lang w:val="es-ES" w:eastAsia="es-ES"/>
              </w:rPr>
              <w:t>Aconser</w:t>
            </w:r>
            <w:proofErr w:type="spellEnd"/>
            <w:r>
              <w:rPr>
                <w:i/>
                <w:iCs/>
                <w:sz w:val="20"/>
                <w:szCs w:val="20"/>
                <w:lang w:val="es-ES" w:eastAsia="es-ES"/>
              </w:rPr>
              <w:t xml:space="preserve">, para poder aumentar la frecuencia de retiro de lixiviados de la zanja. La extracción de lixiviados consiste en la extracción de estos fluidos a la batea de acumulación al menos 2 veces por semana, las cuales son llevados a la batea de acumulación mediante extracción de pozo de acumulación de lixiviados, para el posterior retiro con camión aljibe de empresa </w:t>
            </w:r>
            <w:proofErr w:type="spellStart"/>
            <w:r>
              <w:rPr>
                <w:i/>
                <w:iCs/>
                <w:sz w:val="20"/>
                <w:szCs w:val="20"/>
                <w:lang w:val="es-ES" w:eastAsia="es-ES"/>
              </w:rPr>
              <w:t>Tresol</w:t>
            </w:r>
            <w:proofErr w:type="spellEnd"/>
            <w:r>
              <w:rPr>
                <w:i/>
                <w:iCs/>
                <w:sz w:val="20"/>
                <w:szCs w:val="20"/>
                <w:lang w:val="es-ES" w:eastAsia="es-ES"/>
              </w:rPr>
              <w:t>, quien se encarga de llevar los líquidos lixiviados extraídos a un sitio de disposición final autorizado. Se adjunta a este Oficio imágenes del proceso de retiro de lixiviados</w:t>
            </w:r>
            <w:r>
              <w:rPr>
                <w:sz w:val="20"/>
                <w:szCs w:val="20"/>
                <w:lang w:val="es-ES" w:eastAsia="es-ES"/>
              </w:rPr>
              <w:t xml:space="preserve">”. </w:t>
            </w:r>
          </w:p>
          <w:p w14:paraId="47BFBC51" w14:textId="77777777" w:rsidR="00DE048C" w:rsidRDefault="00DE048C">
            <w:pPr>
              <w:pStyle w:val="Prrafodelista"/>
              <w:ind w:left="673"/>
              <w:rPr>
                <w:sz w:val="20"/>
                <w:szCs w:val="20"/>
                <w:lang w:val="es-ES" w:eastAsia="es-ES"/>
              </w:rPr>
            </w:pPr>
          </w:p>
          <w:p w14:paraId="21A85CF9" w14:textId="77777777" w:rsidR="00DE048C" w:rsidRDefault="00D22201">
            <w:pPr>
              <w:pStyle w:val="Prrafodelista"/>
              <w:ind w:left="673"/>
              <w:rPr>
                <w:sz w:val="20"/>
                <w:szCs w:val="20"/>
                <w:lang w:val="es-ES" w:eastAsia="es-ES"/>
              </w:rPr>
            </w:pPr>
            <w:r>
              <w:rPr>
                <w:sz w:val="20"/>
                <w:szCs w:val="20"/>
                <w:lang w:val="es-ES" w:eastAsia="es-ES"/>
              </w:rPr>
              <w:t>En documentos adjuntos se encuentran:</w:t>
            </w:r>
          </w:p>
          <w:p w14:paraId="5303855D" w14:textId="77777777" w:rsidR="00DE048C" w:rsidRDefault="00D22201">
            <w:pPr>
              <w:pStyle w:val="Prrafodelista"/>
              <w:numPr>
                <w:ilvl w:val="0"/>
                <w:numId w:val="12"/>
              </w:numPr>
            </w:pPr>
            <w:r>
              <w:rPr>
                <w:rFonts w:cs="Calibri"/>
                <w:color w:val="000000"/>
                <w:sz w:val="20"/>
                <w:szCs w:val="20"/>
                <w:shd w:val="clear" w:color="auto" w:fill="FFFFFF"/>
                <w:lang w:val="es-ES" w:eastAsia="es-ES"/>
              </w:rPr>
              <w:t xml:space="preserve">"Informe sobre el manejo de lixiviados en sitio de disposición transitorio RSD Sector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sin fecha, donde se indica que los lixiviados son manejados de manera mixta: recirculación y retiro (desde el pozo de acumulación de lixiviados, sistemas de drenes de acumulación de lixiviados de </w:t>
            </w:r>
            <w:proofErr w:type="spellStart"/>
            <w:r>
              <w:rPr>
                <w:rFonts w:cs="Calibri"/>
                <w:color w:val="000000"/>
                <w:sz w:val="20"/>
                <w:szCs w:val="20"/>
                <w:shd w:val="clear" w:color="auto" w:fill="FFFFFF"/>
                <w:lang w:val="es-ES" w:eastAsia="es-ES"/>
              </w:rPr>
              <w:t>sobrecelda</w:t>
            </w:r>
            <w:proofErr w:type="spellEnd"/>
            <w:r>
              <w:rPr>
                <w:rFonts w:cs="Calibri"/>
                <w:color w:val="000000"/>
                <w:sz w:val="20"/>
                <w:szCs w:val="20"/>
                <w:shd w:val="clear" w:color="auto" w:fill="FFFFFF"/>
                <w:lang w:val="es-ES" w:eastAsia="es-ES"/>
              </w:rPr>
              <w:t xml:space="preserve"> y tuberías de recirculación de la zanja). Se indica que recirculación está a cargo de empresa Crecer </w:t>
            </w:r>
            <w:proofErr w:type="spellStart"/>
            <w:r>
              <w:rPr>
                <w:rFonts w:cs="Calibri"/>
                <w:color w:val="000000"/>
                <w:sz w:val="20"/>
                <w:szCs w:val="20"/>
                <w:shd w:val="clear" w:color="auto" w:fill="FFFFFF"/>
                <w:lang w:val="es-ES" w:eastAsia="es-ES"/>
              </w:rPr>
              <w:t>SpA</w:t>
            </w:r>
            <w:proofErr w:type="spellEnd"/>
            <w:r>
              <w:rPr>
                <w:rFonts w:cs="Calibri"/>
                <w:color w:val="000000"/>
                <w:sz w:val="20"/>
                <w:szCs w:val="20"/>
                <w:shd w:val="clear" w:color="auto" w:fill="FFFFFF"/>
                <w:lang w:val="es-ES" w:eastAsia="es-ES"/>
              </w:rPr>
              <w:t xml:space="preserve"> y tiene la finalidad de mantener un </w:t>
            </w:r>
            <w:r>
              <w:rPr>
                <w:rFonts w:cs="Calibri"/>
                <w:sz w:val="20"/>
                <w:szCs w:val="20"/>
                <w:shd w:val="clear" w:color="auto" w:fill="FFFFFF"/>
                <w:lang w:val="es-ES" w:eastAsia="es-ES"/>
              </w:rPr>
              <w:t xml:space="preserve">volumen mínimo de lixiviados en la masa de residuos, favorecer </w:t>
            </w:r>
            <w:r>
              <w:rPr>
                <w:rFonts w:cs="Calibri"/>
                <w:color w:val="000000"/>
                <w:sz w:val="20"/>
                <w:szCs w:val="20"/>
                <w:shd w:val="clear" w:color="auto" w:fill="FFFFFF"/>
                <w:lang w:val="es-ES" w:eastAsia="es-ES"/>
              </w:rPr>
              <w:t>el almacenamiento de lixiviados en la base del talud basal de la zanja y evitar afloramiento de lixiviados en niveles superiores.</w:t>
            </w:r>
          </w:p>
          <w:p w14:paraId="49201082" w14:textId="77777777" w:rsidR="00DE048C" w:rsidRDefault="00D22201">
            <w:pPr>
              <w:pStyle w:val="Prrafodelista"/>
              <w:ind w:left="103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Indica que se comenzó con retiro en agosto de 2020, por empresa </w:t>
            </w:r>
            <w:proofErr w:type="spellStart"/>
            <w:r>
              <w:rPr>
                <w:rFonts w:cs="Calibri"/>
                <w:color w:val="000000"/>
                <w:sz w:val="20"/>
                <w:szCs w:val="20"/>
                <w:shd w:val="clear" w:color="auto" w:fill="FFFFFF"/>
                <w:lang w:val="es-ES" w:eastAsia="es-ES"/>
              </w:rPr>
              <w:t>Aconser</w:t>
            </w:r>
            <w:proofErr w:type="spellEnd"/>
            <w:r>
              <w:rPr>
                <w:rFonts w:cs="Calibri"/>
                <w:color w:val="000000"/>
                <w:sz w:val="20"/>
                <w:szCs w:val="20"/>
                <w:shd w:val="clear" w:color="auto" w:fill="FFFFFF"/>
                <w:lang w:val="es-ES" w:eastAsia="es-ES"/>
              </w:rPr>
              <w:t xml:space="preserve">. Luego, desde noviembre de 2020 los hizo empresa </w:t>
            </w:r>
            <w:proofErr w:type="spellStart"/>
            <w:r>
              <w:rPr>
                <w:rFonts w:cs="Calibri"/>
                <w:color w:val="000000"/>
                <w:sz w:val="20"/>
                <w:szCs w:val="20"/>
                <w:shd w:val="clear" w:color="auto" w:fill="FFFFFF"/>
                <w:lang w:val="es-ES" w:eastAsia="es-ES"/>
              </w:rPr>
              <w:t>Tresol</w:t>
            </w:r>
            <w:proofErr w:type="spellEnd"/>
            <w:r>
              <w:rPr>
                <w:rFonts w:cs="Calibri"/>
                <w:color w:val="000000"/>
                <w:sz w:val="20"/>
                <w:szCs w:val="20"/>
                <w:shd w:val="clear" w:color="auto" w:fill="FFFFFF"/>
                <w:lang w:val="es-ES" w:eastAsia="es-ES"/>
              </w:rPr>
              <w:t xml:space="preserve">. En refuerzo a lo anterior, en febrero de 2021 se contrata servicio de arriendo de batea de acumulación de 20 m3 a empresa </w:t>
            </w:r>
            <w:proofErr w:type="spellStart"/>
            <w:r>
              <w:rPr>
                <w:rFonts w:cs="Calibri"/>
                <w:color w:val="000000"/>
                <w:sz w:val="20"/>
                <w:szCs w:val="20"/>
                <w:shd w:val="clear" w:color="auto" w:fill="FFFFFF"/>
                <w:lang w:val="es-ES" w:eastAsia="es-ES"/>
              </w:rPr>
              <w:t>Aconser</w:t>
            </w:r>
            <w:proofErr w:type="spellEnd"/>
            <w:r>
              <w:rPr>
                <w:rFonts w:cs="Calibri"/>
                <w:color w:val="000000"/>
                <w:sz w:val="20"/>
                <w:szCs w:val="20"/>
                <w:shd w:val="clear" w:color="auto" w:fill="FFFFFF"/>
                <w:lang w:val="es-ES" w:eastAsia="es-ES"/>
              </w:rPr>
              <w:t xml:space="preserve">, para aumentar la frecuencia de retiro de lixiviados de la zanja. El manejo actual de lixiviados es extraer de la batea al menos 2 veces por semana. </w:t>
            </w:r>
          </w:p>
          <w:p w14:paraId="6E262F41" w14:textId="77777777" w:rsidR="00DE048C" w:rsidRDefault="00DE048C">
            <w:pPr>
              <w:pStyle w:val="Prrafodelista"/>
              <w:ind w:left="1033"/>
              <w:rPr>
                <w:rFonts w:cs="Calibri"/>
                <w:color w:val="000000"/>
                <w:sz w:val="20"/>
                <w:szCs w:val="20"/>
                <w:shd w:val="clear" w:color="auto" w:fill="FFFFFF"/>
                <w:lang w:val="es-ES" w:eastAsia="es-ES"/>
              </w:rPr>
            </w:pPr>
          </w:p>
          <w:p w14:paraId="49EFBD42" w14:textId="77777777" w:rsidR="00DE048C" w:rsidRDefault="00D22201">
            <w:pPr>
              <w:pStyle w:val="Prrafodelista"/>
              <w:numPr>
                <w:ilvl w:val="0"/>
                <w:numId w:val="12"/>
              </w:numPr>
            </w:pPr>
            <w:r>
              <w:rPr>
                <w:sz w:val="20"/>
                <w:szCs w:val="20"/>
                <w:lang w:val="es-ES" w:eastAsia="es-ES"/>
              </w:rPr>
              <w:t xml:space="preserve">En ítem 4 del documento sobre “Especificaciones técnicas Adecuación zanja sanitaria N°1 sitio de disposición transitorio </w:t>
            </w:r>
            <w:proofErr w:type="spellStart"/>
            <w:r>
              <w:rPr>
                <w:sz w:val="20"/>
                <w:szCs w:val="20"/>
                <w:lang w:val="es-ES" w:eastAsia="es-ES"/>
              </w:rPr>
              <w:t>Puntra</w:t>
            </w:r>
            <w:proofErr w:type="spellEnd"/>
            <w:r>
              <w:rPr>
                <w:sz w:val="20"/>
                <w:szCs w:val="20"/>
                <w:lang w:val="es-ES" w:eastAsia="es-ES"/>
              </w:rPr>
              <w:t xml:space="preserve"> el Roble” se indican las especificaciones técnicas del proyecto, y que para el sistema de manejo de lixiviados se estipula lo siguiente:</w:t>
            </w:r>
          </w:p>
          <w:p w14:paraId="0D3C7581" w14:textId="77777777" w:rsidR="00DE048C" w:rsidRDefault="00D22201">
            <w:pPr>
              <w:pStyle w:val="Prrafodelista"/>
              <w:numPr>
                <w:ilvl w:val="0"/>
                <w:numId w:val="16"/>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Cámara de inspección: habilitación de cámaras de inspección que permita tener un control del nivel del lixiviado y la extracción de este. Se instalarán tuberías corrugadas de alta densidad 400 de diámetro, perforadas los primeros metros. En zona basal se instalará en un ancho de 1,5 metros y altura media de 1,2 m, material granular de tamaño máximo 6 pulgadas, con la finalidad de captar los lixiviados al interior de la celda. Material granular debe ser envuelto en geotextil no tejido para evitar su obstrucción y saturación del dren basal.</w:t>
            </w:r>
          </w:p>
          <w:p w14:paraId="6374983F" w14:textId="77777777" w:rsidR="00DE048C" w:rsidRDefault="00D22201">
            <w:pPr>
              <w:pStyle w:val="Prrafodelista"/>
              <w:numPr>
                <w:ilvl w:val="0"/>
                <w:numId w:val="16"/>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lastRenderedPageBreak/>
              <w:t xml:space="preserve">Pozo de reinyección: habilitación de pozo de reinyección para recirculación de lixiviados. Construcción se realiza mediante estructura encofrada de sección cuadrada de 1 m2, en madera </w:t>
            </w:r>
            <w:proofErr w:type="spellStart"/>
            <w:r>
              <w:rPr>
                <w:rFonts w:cs="Calibri"/>
                <w:color w:val="000000"/>
                <w:sz w:val="20"/>
                <w:szCs w:val="20"/>
                <w:shd w:val="clear" w:color="auto" w:fill="FFFFFF"/>
                <w:lang w:val="es-ES" w:eastAsia="es-ES"/>
              </w:rPr>
              <w:t>tepa</w:t>
            </w:r>
            <w:proofErr w:type="spellEnd"/>
            <w:r>
              <w:rPr>
                <w:rFonts w:cs="Calibri"/>
                <w:color w:val="000000"/>
                <w:sz w:val="20"/>
                <w:szCs w:val="20"/>
                <w:shd w:val="clear" w:color="auto" w:fill="FFFFFF"/>
                <w:lang w:val="es-ES" w:eastAsia="es-ES"/>
              </w:rPr>
              <w:t xml:space="preserve"> 3x4 pulgadas, revestido en malla bizcocho 5014, que se fijará mediante grampas de 1 y medio pulgadas. En interior de encofrado se extenderá tubería corrugada HDPE de 400 mm, y el resto del espacio disponible rellenado con bolones. la construcción deberá alcanzar altura de 1 m por sobre el coronamiento final de la celda. Dado el contacto con la humedad de los residuos del encofrado de madera, este deberá ser revestido con </w:t>
            </w:r>
            <w:proofErr w:type="spellStart"/>
            <w:r>
              <w:rPr>
                <w:rFonts w:cs="Calibri"/>
                <w:color w:val="000000"/>
                <w:sz w:val="20"/>
                <w:szCs w:val="20"/>
                <w:shd w:val="clear" w:color="auto" w:fill="FFFFFF"/>
                <w:lang w:val="es-ES" w:eastAsia="es-ES"/>
              </w:rPr>
              <w:t>carbonileo</w:t>
            </w:r>
            <w:proofErr w:type="spellEnd"/>
            <w:r>
              <w:rPr>
                <w:rFonts w:cs="Calibri"/>
                <w:color w:val="000000"/>
                <w:sz w:val="20"/>
                <w:szCs w:val="20"/>
                <w:shd w:val="clear" w:color="auto" w:fill="FFFFFF"/>
                <w:lang w:val="es-ES" w:eastAsia="es-ES"/>
              </w:rPr>
              <w:t xml:space="preserve"> de manera de evitar putrefacción de la </w:t>
            </w:r>
            <w:proofErr w:type="spellStart"/>
            <w:r>
              <w:rPr>
                <w:rFonts w:cs="Calibri"/>
                <w:color w:val="000000"/>
                <w:sz w:val="20"/>
                <w:szCs w:val="20"/>
                <w:shd w:val="clear" w:color="auto" w:fill="FFFFFF"/>
                <w:lang w:val="es-ES" w:eastAsia="es-ES"/>
              </w:rPr>
              <w:t>tepa</w:t>
            </w:r>
            <w:proofErr w:type="spellEnd"/>
            <w:r>
              <w:rPr>
                <w:rFonts w:cs="Calibri"/>
                <w:color w:val="000000"/>
                <w:sz w:val="20"/>
                <w:szCs w:val="20"/>
                <w:shd w:val="clear" w:color="auto" w:fill="FFFFFF"/>
                <w:lang w:val="es-ES" w:eastAsia="es-ES"/>
              </w:rPr>
              <w:t>.</w:t>
            </w:r>
          </w:p>
          <w:p w14:paraId="0B01A68C" w14:textId="77777777" w:rsidR="00DE048C" w:rsidRDefault="00D22201">
            <w:pPr>
              <w:pStyle w:val="Prrafodelista"/>
              <w:ind w:left="139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En coronamiento de la obra se instalará un geotextil de 180 gr/m2 y colocación de material inerte con la finalidad de evitar infiltración de aguas lluvias al interior de la masa de residuos. </w:t>
            </w:r>
          </w:p>
          <w:p w14:paraId="595EED6C" w14:textId="77777777" w:rsidR="00DE048C" w:rsidRDefault="00DE048C">
            <w:pPr>
              <w:pStyle w:val="Prrafodelista"/>
              <w:ind w:left="1393"/>
              <w:rPr>
                <w:rFonts w:cs="Calibri"/>
                <w:color w:val="000000"/>
                <w:sz w:val="20"/>
                <w:szCs w:val="20"/>
                <w:shd w:val="clear" w:color="auto" w:fill="FFFFFF"/>
                <w:lang w:val="es-ES" w:eastAsia="es-ES"/>
              </w:rPr>
            </w:pPr>
          </w:p>
          <w:p w14:paraId="29C73AA7" w14:textId="77777777" w:rsidR="00DE048C" w:rsidRDefault="00D22201">
            <w:pPr>
              <w:pStyle w:val="Prrafodelista"/>
              <w:ind w:left="103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En cuanto a las obras de lixiviados en </w:t>
            </w:r>
            <w:proofErr w:type="spellStart"/>
            <w:r>
              <w:rPr>
                <w:rFonts w:cs="Calibri"/>
                <w:color w:val="000000"/>
                <w:sz w:val="20"/>
                <w:szCs w:val="20"/>
                <w:shd w:val="clear" w:color="auto" w:fill="FFFFFF"/>
                <w:lang w:val="es-ES" w:eastAsia="es-ES"/>
              </w:rPr>
              <w:t>sobrecelda</w:t>
            </w:r>
            <w:proofErr w:type="spellEnd"/>
            <w:r>
              <w:rPr>
                <w:rFonts w:cs="Calibri"/>
                <w:color w:val="000000"/>
                <w:sz w:val="20"/>
                <w:szCs w:val="20"/>
                <w:shd w:val="clear" w:color="auto" w:fill="FFFFFF"/>
                <w:lang w:val="es-ES" w:eastAsia="es-ES"/>
              </w:rPr>
              <w:t>, el mismo documento señala que:</w:t>
            </w:r>
          </w:p>
          <w:p w14:paraId="5B21DA27" w14:textId="77777777" w:rsidR="00DE048C" w:rsidRDefault="00D22201">
            <w:pPr>
              <w:pStyle w:val="Prrafodelista"/>
              <w:numPr>
                <w:ilvl w:val="0"/>
                <w:numId w:val="16"/>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Pretil de apoyo: habilitación de un cordón de material inerte por todo el contorno de la zanja (dentro de los límites de la adecuación de la zanja N°1). Tendrá una altura de 1 m respecto la rasante del terreno, y ancho superior y basal de 1,4 m y 3,4 m respectivamente.</w:t>
            </w:r>
          </w:p>
          <w:p w14:paraId="3CBB00EE" w14:textId="77777777" w:rsidR="00DE048C" w:rsidRDefault="00D22201">
            <w:pPr>
              <w:pStyle w:val="Prrafodelista"/>
              <w:numPr>
                <w:ilvl w:val="0"/>
                <w:numId w:val="16"/>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Línea de drenaje: construcción de línea de drenaje de captación de lixiviados en el contorno perimetral de la celda. Instalar geotextil en la superficie de la tubería de las líneas de drenaje para facilitar la captación de los lixiviados y evitar contaminación de material fino. Al interior de las líneas de drenaje, se instalarán tuberías corrugadas de HDPE de 300 mm de diámetro, perforadas en media caña, según detalles del plano.</w:t>
            </w:r>
          </w:p>
          <w:p w14:paraId="6D1F807A" w14:textId="77777777" w:rsidR="00DE048C" w:rsidRDefault="00D22201">
            <w:pPr>
              <w:pStyle w:val="Prrafodelista"/>
              <w:numPr>
                <w:ilvl w:val="0"/>
                <w:numId w:val="16"/>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Cámara de inspección: corresponde a cámaras de inspección de las líneas de drenaje de lixiviados, usadas para revisar la operatividad de las líneas de drenaje. Construidas en tubería corrugada HDPE de 600 mm de diámetro. Para evitar ingreso de aguas lluvias, deberán incluir tapas especialmente confeccionadas para tales efectos.</w:t>
            </w:r>
          </w:p>
          <w:p w14:paraId="6C90B63D" w14:textId="77777777" w:rsidR="00DE048C" w:rsidRDefault="00DE048C">
            <w:pPr>
              <w:pStyle w:val="Prrafodelista"/>
              <w:ind w:left="673"/>
              <w:rPr>
                <w:sz w:val="20"/>
                <w:szCs w:val="20"/>
                <w:lang w:val="es-ES" w:eastAsia="es-ES"/>
              </w:rPr>
            </w:pPr>
          </w:p>
          <w:p w14:paraId="06AC2DFC" w14:textId="77777777" w:rsidR="00DE048C" w:rsidRDefault="00D22201">
            <w:pPr>
              <w:pStyle w:val="Prrafodelista"/>
              <w:ind w:left="103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Se presenta plano 6.5 “Sistema de manejo de lixiviados en adecuación zanja sanitaria N°1”, donde se observa que para el manejo de lixiviados en zanja se contempla la construcción de dos cámaras de inspección, y una cámara de recirculación. Luego, para el manejo de los lixiviados en la </w:t>
            </w:r>
            <w:proofErr w:type="spellStart"/>
            <w:r>
              <w:rPr>
                <w:rFonts w:cs="Calibri"/>
                <w:color w:val="000000"/>
                <w:sz w:val="20"/>
                <w:szCs w:val="20"/>
                <w:shd w:val="clear" w:color="auto" w:fill="FFFFFF"/>
                <w:lang w:val="es-ES" w:eastAsia="es-ES"/>
              </w:rPr>
              <w:t>sobrecelda</w:t>
            </w:r>
            <w:proofErr w:type="spellEnd"/>
            <w:r>
              <w:rPr>
                <w:rFonts w:cs="Calibri"/>
                <w:color w:val="000000"/>
                <w:sz w:val="20"/>
                <w:szCs w:val="20"/>
                <w:shd w:val="clear" w:color="auto" w:fill="FFFFFF"/>
                <w:lang w:val="es-ES" w:eastAsia="es-ES"/>
              </w:rPr>
              <w:t xml:space="preserve"> se contempla un pozo de recirculación y un sistema de captación de lixiviados mediante tuberías HDPE. </w:t>
            </w:r>
          </w:p>
          <w:p w14:paraId="166CDEB6" w14:textId="77777777" w:rsidR="00DE048C" w:rsidRDefault="00DE048C">
            <w:pPr>
              <w:spacing w:after="0" w:line="240" w:lineRule="auto"/>
              <w:rPr>
                <w:rFonts w:cs="Times New Roman"/>
                <w:sz w:val="20"/>
                <w:szCs w:val="20"/>
                <w:lang w:val="es-ES" w:eastAsia="es-ES"/>
              </w:rPr>
            </w:pPr>
          </w:p>
          <w:p w14:paraId="69A8AE80"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Documento sobre "Proyecto de ingeniería adecuación zanja sanitaria N°1 sitio de disposición transitorio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de enero de 2021 que describe el proyecto de adecuación de la Zanja N°1, y en cuyo punto 4.6 señala la descripción de la fase de construcción, estableciendo lo siguiente:</w:t>
            </w:r>
          </w:p>
          <w:p w14:paraId="073B6229" w14:textId="77777777" w:rsidR="00DE048C" w:rsidRDefault="00DE048C">
            <w:pPr>
              <w:pStyle w:val="Prrafodelista"/>
              <w:ind w:left="1033"/>
              <w:rPr>
                <w:rFonts w:cs="Calibri"/>
                <w:color w:val="000000"/>
                <w:sz w:val="20"/>
                <w:szCs w:val="20"/>
                <w:shd w:val="clear" w:color="auto" w:fill="FFFFFF"/>
                <w:lang w:val="es-ES" w:eastAsia="es-ES"/>
              </w:rPr>
            </w:pPr>
          </w:p>
          <w:p w14:paraId="0C316377" w14:textId="77777777" w:rsidR="00DE048C" w:rsidRDefault="00D22201">
            <w:pPr>
              <w:pStyle w:val="Prrafodelista"/>
              <w:numPr>
                <w:ilvl w:val="0"/>
                <w:numId w:val="17"/>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Sistema de impermeabilización: El paquete de sellos </w:t>
            </w:r>
            <w:proofErr w:type="spellStart"/>
            <w:r>
              <w:rPr>
                <w:rFonts w:cs="Calibri"/>
                <w:color w:val="000000"/>
                <w:sz w:val="20"/>
                <w:szCs w:val="20"/>
                <w:shd w:val="clear" w:color="auto" w:fill="FFFFFF"/>
                <w:lang w:val="es-ES" w:eastAsia="es-ES"/>
              </w:rPr>
              <w:t>geosintéticos</w:t>
            </w:r>
            <w:proofErr w:type="spellEnd"/>
            <w:r>
              <w:rPr>
                <w:rFonts w:cs="Calibri"/>
                <w:color w:val="000000"/>
                <w:sz w:val="20"/>
                <w:szCs w:val="20"/>
                <w:shd w:val="clear" w:color="auto" w:fill="FFFFFF"/>
                <w:lang w:val="es-ES" w:eastAsia="es-ES"/>
              </w:rPr>
              <w:t xml:space="preserve"> basal de la zanja sanitaria, en nivel ascendente desde fondo del área de disposición propuesto, se compone de: 1) carpeta de materia gravo-arenoso de espesor 0,2 m con tamaño máximo de media pulgada compactada con maquinaria pesada; 2) geotextil de polipropileno no tejido de 200 gr/m2; geomembrana de HDPE de 1,5 mm de espesor, lisa por ambos lados, coeficiente de permeabilidad K= 10-12 cm/</w:t>
            </w:r>
            <w:proofErr w:type="spellStart"/>
            <w:r>
              <w:rPr>
                <w:rFonts w:cs="Calibri"/>
                <w:color w:val="000000"/>
                <w:sz w:val="20"/>
                <w:szCs w:val="20"/>
                <w:shd w:val="clear" w:color="auto" w:fill="FFFFFF"/>
                <w:lang w:val="es-ES" w:eastAsia="es-ES"/>
              </w:rPr>
              <w:t>seg</w:t>
            </w:r>
            <w:proofErr w:type="spellEnd"/>
            <w:r>
              <w:rPr>
                <w:rFonts w:cs="Calibri"/>
                <w:color w:val="000000"/>
                <w:sz w:val="20"/>
                <w:szCs w:val="20"/>
                <w:shd w:val="clear" w:color="auto" w:fill="FFFFFF"/>
                <w:lang w:val="es-ES" w:eastAsia="es-ES"/>
              </w:rPr>
              <w:t xml:space="preserve">; 4) geotextil de polipropileno no tejido de 300 gr/m2; 5) carpeta operativa de protección compuesta por material gravoso-arenoso, homogéneo, libre de </w:t>
            </w:r>
            <w:proofErr w:type="spellStart"/>
            <w:r>
              <w:rPr>
                <w:rFonts w:cs="Calibri"/>
                <w:color w:val="000000"/>
                <w:sz w:val="20"/>
                <w:szCs w:val="20"/>
                <w:shd w:val="clear" w:color="auto" w:fill="FFFFFF"/>
                <w:lang w:val="es-ES" w:eastAsia="es-ES"/>
              </w:rPr>
              <w:t>sobretamaños</w:t>
            </w:r>
            <w:proofErr w:type="spellEnd"/>
            <w:r>
              <w:rPr>
                <w:rFonts w:cs="Calibri"/>
                <w:color w:val="000000"/>
                <w:sz w:val="20"/>
                <w:szCs w:val="20"/>
                <w:shd w:val="clear" w:color="auto" w:fill="FFFFFF"/>
                <w:lang w:val="es-ES" w:eastAsia="es-ES"/>
              </w:rPr>
              <w:t xml:space="preserve">, compactado de espesor mínimo de 0,3 m. </w:t>
            </w:r>
          </w:p>
          <w:p w14:paraId="5DC171EB" w14:textId="77777777" w:rsidR="00DE048C" w:rsidRDefault="00DE048C">
            <w:pPr>
              <w:pStyle w:val="Prrafodelista"/>
              <w:ind w:left="1393"/>
              <w:rPr>
                <w:rFonts w:cs="Calibri"/>
                <w:color w:val="000000"/>
                <w:sz w:val="20"/>
                <w:szCs w:val="20"/>
                <w:shd w:val="clear" w:color="auto" w:fill="FFFFFF"/>
                <w:lang w:val="es-ES" w:eastAsia="es-ES"/>
              </w:rPr>
            </w:pPr>
          </w:p>
          <w:p w14:paraId="613C2C38" w14:textId="77777777" w:rsidR="00DE048C" w:rsidRDefault="00D22201">
            <w:pPr>
              <w:pStyle w:val="Prrafodelista"/>
              <w:numPr>
                <w:ilvl w:val="0"/>
                <w:numId w:val="17"/>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Sistema de manejo de líquidos lixiviados: se propone un sistema de manejo de líquidos lixiviados complementario al ya existente, aun cuando es al mismo tiempo, independiente que comprende de igual forma encargarse de la captación, recolección, y reinyección – en caso de ser necesario- de éstos. En cuanto a las cámaras de inspección en etapa soterrada, señala que éstas poseen un largo total de 14,5 m de los cuales 13 corresponden a la profundidad total de la celda, habilitada en tuberías de HDPE, con tapa del mismo material, perforada en los primeros 3 m y corrugadas en su exterior de diámetro 400 </w:t>
            </w:r>
            <w:proofErr w:type="spellStart"/>
            <w:r>
              <w:rPr>
                <w:rFonts w:cs="Calibri"/>
                <w:color w:val="000000"/>
                <w:sz w:val="20"/>
                <w:szCs w:val="20"/>
                <w:shd w:val="clear" w:color="auto" w:fill="FFFFFF"/>
                <w:lang w:val="es-ES" w:eastAsia="es-ES"/>
              </w:rPr>
              <w:t>mm.</w:t>
            </w:r>
            <w:proofErr w:type="spellEnd"/>
            <w:r>
              <w:rPr>
                <w:rFonts w:cs="Calibri"/>
                <w:color w:val="000000"/>
                <w:sz w:val="20"/>
                <w:szCs w:val="20"/>
                <w:shd w:val="clear" w:color="auto" w:fill="FFFFFF"/>
                <w:lang w:val="es-ES" w:eastAsia="es-ES"/>
              </w:rPr>
              <w:t xml:space="preserve"> </w:t>
            </w:r>
          </w:p>
          <w:p w14:paraId="5C79571B" w14:textId="77777777" w:rsidR="00DE048C" w:rsidRDefault="00D22201">
            <w:pPr>
              <w:pStyle w:val="Prrafodelista"/>
              <w:ind w:left="139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Esta cámara de inspección tiene, entre otras funciones, permitir el control de nivel de líquidos lixiviados contenido en la base del área de disposición, el cual tendrá frecuencia semanal, y en período invernal, aumentará periodicidad a evaluación diaria. </w:t>
            </w:r>
          </w:p>
          <w:p w14:paraId="360F7CD4" w14:textId="77777777" w:rsidR="00DE048C" w:rsidRDefault="00D22201">
            <w:pPr>
              <w:pStyle w:val="Prrafodelista"/>
              <w:ind w:left="1393"/>
            </w:pPr>
            <w:r>
              <w:rPr>
                <w:rFonts w:cs="Calibri"/>
                <w:color w:val="000000"/>
                <w:sz w:val="20"/>
                <w:szCs w:val="20"/>
                <w:shd w:val="clear" w:color="auto" w:fill="FFFFFF"/>
                <w:lang w:val="es-ES" w:eastAsia="es-ES"/>
              </w:rPr>
              <w:lastRenderedPageBreak/>
              <w:t>Para el Pozo de reinyección en etapa soterrada, describe las mismas características constructivas mencionadas en informe “</w:t>
            </w:r>
            <w:r>
              <w:rPr>
                <w:sz w:val="20"/>
                <w:szCs w:val="20"/>
                <w:lang w:val="es-ES" w:eastAsia="es-ES"/>
              </w:rPr>
              <w:t xml:space="preserve">Especificaciones técnicas Adecuación zanja sanitaria N°1 sitio de disposición transitorio </w:t>
            </w:r>
            <w:proofErr w:type="spellStart"/>
            <w:r>
              <w:rPr>
                <w:sz w:val="20"/>
                <w:szCs w:val="20"/>
                <w:lang w:val="es-ES" w:eastAsia="es-ES"/>
              </w:rPr>
              <w:t>Puntra</w:t>
            </w:r>
            <w:proofErr w:type="spellEnd"/>
            <w:r>
              <w:rPr>
                <w:sz w:val="20"/>
                <w:szCs w:val="20"/>
                <w:lang w:val="es-ES" w:eastAsia="es-ES"/>
              </w:rPr>
              <w:t xml:space="preserve"> el Roble”.</w:t>
            </w:r>
          </w:p>
          <w:p w14:paraId="0B349893" w14:textId="77777777" w:rsidR="00DE048C" w:rsidRDefault="00D22201">
            <w:pPr>
              <w:pStyle w:val="Prrafodelista"/>
              <w:ind w:left="1393"/>
              <w:rPr>
                <w:sz w:val="20"/>
                <w:szCs w:val="20"/>
                <w:lang w:val="es-ES" w:eastAsia="es-ES"/>
              </w:rPr>
            </w:pPr>
            <w:r>
              <w:rPr>
                <w:sz w:val="20"/>
                <w:szCs w:val="20"/>
                <w:lang w:val="es-ES" w:eastAsia="es-ES"/>
              </w:rPr>
              <w:t xml:space="preserve">En fase de </w:t>
            </w:r>
            <w:proofErr w:type="spellStart"/>
            <w:r>
              <w:rPr>
                <w:sz w:val="20"/>
                <w:szCs w:val="20"/>
                <w:lang w:val="es-ES" w:eastAsia="es-ES"/>
              </w:rPr>
              <w:t>sobrecelda</w:t>
            </w:r>
            <w:proofErr w:type="spellEnd"/>
            <w:r>
              <w:rPr>
                <w:sz w:val="20"/>
                <w:szCs w:val="20"/>
                <w:lang w:val="es-ES" w:eastAsia="es-ES"/>
              </w:rPr>
              <w:t>, se indica que se habilitarán 5 cámaras verticales de inspección y succión de lixiviados, instaladas sobre la línea de drenaje, con altura promedio de 2 m, y tramos a la vista no menor a 1 m, y contarán con tapas especialmente confeccionadas para evitar el ingreso de aguas lluvias.</w:t>
            </w:r>
          </w:p>
          <w:p w14:paraId="7BCE04C8" w14:textId="77777777" w:rsidR="00DE048C" w:rsidRDefault="00D22201">
            <w:pPr>
              <w:pStyle w:val="Prrafodelista"/>
              <w:ind w:left="1393"/>
              <w:rPr>
                <w:sz w:val="20"/>
                <w:szCs w:val="20"/>
                <w:lang w:val="es-ES" w:eastAsia="es-ES"/>
              </w:rPr>
            </w:pPr>
            <w:r>
              <w:rPr>
                <w:sz w:val="20"/>
                <w:szCs w:val="20"/>
                <w:lang w:val="es-ES" w:eastAsia="es-ES"/>
              </w:rPr>
              <w:t xml:space="preserve">Para el pozo de reinyección de la </w:t>
            </w:r>
            <w:proofErr w:type="spellStart"/>
            <w:r>
              <w:rPr>
                <w:sz w:val="20"/>
                <w:szCs w:val="20"/>
                <w:lang w:val="es-ES" w:eastAsia="es-ES"/>
              </w:rPr>
              <w:t>sobrecelda</w:t>
            </w:r>
            <w:proofErr w:type="spellEnd"/>
            <w:r>
              <w:rPr>
                <w:sz w:val="20"/>
                <w:szCs w:val="20"/>
                <w:lang w:val="es-ES" w:eastAsia="es-ES"/>
              </w:rPr>
              <w:t xml:space="preserve">, se indica que se dará continuidad constructiva al pozo de reinyección habilitado para la celda. </w:t>
            </w:r>
          </w:p>
          <w:p w14:paraId="299A7481" w14:textId="77777777" w:rsidR="00DE048C" w:rsidRDefault="00DE048C">
            <w:pPr>
              <w:pStyle w:val="Prrafodelista"/>
              <w:ind w:left="1033"/>
              <w:rPr>
                <w:sz w:val="20"/>
                <w:szCs w:val="20"/>
                <w:lang w:val="es-ES" w:eastAsia="es-ES"/>
              </w:rPr>
            </w:pPr>
          </w:p>
          <w:p w14:paraId="2574387B" w14:textId="77777777" w:rsidR="00DE048C" w:rsidRDefault="00D22201">
            <w:pPr>
              <w:pStyle w:val="Prrafodelista"/>
              <w:ind w:left="1033"/>
              <w:rPr>
                <w:sz w:val="20"/>
                <w:szCs w:val="20"/>
                <w:lang w:val="es-ES" w:eastAsia="es-ES"/>
              </w:rPr>
            </w:pPr>
            <w:r>
              <w:rPr>
                <w:sz w:val="20"/>
                <w:szCs w:val="20"/>
                <w:lang w:val="es-ES" w:eastAsia="es-ES"/>
              </w:rPr>
              <w:t>De los dos informes presentados y descritos anteriormente, cabe señalar que ambos se refieren al proyecto de adecuación de la zanja N°1, sin dar cuenta de los proyectos asociados a la zanja N°1 y sus posteriores modificaciones (</w:t>
            </w:r>
            <w:proofErr w:type="spellStart"/>
            <w:r>
              <w:rPr>
                <w:sz w:val="20"/>
                <w:szCs w:val="20"/>
                <w:lang w:val="es-ES" w:eastAsia="es-ES"/>
              </w:rPr>
              <w:t>sobrecelda</w:t>
            </w:r>
            <w:proofErr w:type="spellEnd"/>
            <w:r>
              <w:rPr>
                <w:sz w:val="20"/>
                <w:szCs w:val="20"/>
                <w:lang w:val="es-ES" w:eastAsia="es-ES"/>
              </w:rPr>
              <w:t xml:space="preserve"> y </w:t>
            </w:r>
            <w:proofErr w:type="spellStart"/>
            <w:r>
              <w:rPr>
                <w:sz w:val="20"/>
                <w:szCs w:val="20"/>
                <w:lang w:val="es-ES" w:eastAsia="es-ES"/>
              </w:rPr>
              <w:t>sobre-sobrecelda</w:t>
            </w:r>
            <w:proofErr w:type="spellEnd"/>
            <w:r>
              <w:rPr>
                <w:sz w:val="20"/>
                <w:szCs w:val="20"/>
                <w:lang w:val="es-ES" w:eastAsia="es-ES"/>
              </w:rPr>
              <w:t xml:space="preserve">). Por lo cual titular no cumple con entregar los antecedentes solicitados referidos a la totalidad de la zanja. </w:t>
            </w:r>
          </w:p>
          <w:p w14:paraId="76A78253" w14:textId="77777777" w:rsidR="00DE048C" w:rsidRDefault="00DE048C">
            <w:pPr>
              <w:pStyle w:val="Prrafodelista"/>
              <w:ind w:left="1033"/>
              <w:rPr>
                <w:sz w:val="20"/>
                <w:szCs w:val="20"/>
                <w:lang w:val="es-ES" w:eastAsia="es-ES"/>
              </w:rPr>
            </w:pPr>
          </w:p>
          <w:p w14:paraId="133F9A79" w14:textId="77777777" w:rsidR="00DE048C" w:rsidRDefault="00D22201">
            <w:pPr>
              <w:pStyle w:val="Prrafodelista"/>
              <w:ind w:left="1033"/>
              <w:rPr>
                <w:sz w:val="20"/>
                <w:szCs w:val="20"/>
                <w:lang w:val="es-ES" w:eastAsia="es-ES"/>
              </w:rPr>
            </w:pPr>
            <w:r>
              <w:rPr>
                <w:sz w:val="20"/>
                <w:szCs w:val="20"/>
                <w:lang w:val="es-ES" w:eastAsia="es-ES"/>
              </w:rPr>
              <w:t>En cuanto al proyecto de adecuación, titular presenta informes técnicos que describen de forma general los aspectos relacionados al manejo de lixiviados, indicando la habilitación de 5 cámaras de inspección, líneas de drenaje, y pozo de reinyección. Sin embargo, no se entregan mayores antecedentes técnicos que justifiquen lo anterior, como por ejemplo la idoneidad de instalar 5 cámaras de inspección, así como tampoco da cuenta de la capacidad de almacenamiento de lixiviados en la zanja, acompañado de una evaluación de la altura del nivel freático de lixiviados idóneo, considerando las dimensiones de la celda y que se tiene contemplado la reinyección de lixiviados. Por lo tanto, la adecuación de la zanja N°1 carece de aspectos técnicos relevantes que deben ser considerados en la presentación de un proyecto de ingeniería completo, y que permitan conocer las condiciones bajo las cuales se asegure el óptimo funcionamiento de la celda.</w:t>
            </w:r>
          </w:p>
          <w:p w14:paraId="0A15D23A" w14:textId="77777777" w:rsidR="00DE048C" w:rsidRDefault="00DE048C">
            <w:pPr>
              <w:pStyle w:val="Prrafodelista"/>
              <w:ind w:left="1033"/>
              <w:rPr>
                <w:sz w:val="20"/>
                <w:szCs w:val="20"/>
                <w:lang w:val="es-ES" w:eastAsia="es-ES"/>
              </w:rPr>
            </w:pPr>
          </w:p>
          <w:p w14:paraId="022EAC61" w14:textId="77777777" w:rsidR="00DE048C" w:rsidRDefault="00D22201">
            <w:pPr>
              <w:pStyle w:val="Prrafodelista"/>
              <w:ind w:left="1033"/>
            </w:pPr>
            <w:r>
              <w:rPr>
                <w:sz w:val="20"/>
                <w:szCs w:val="20"/>
                <w:lang w:val="es-ES" w:eastAsia="es-ES"/>
              </w:rPr>
              <w:t xml:space="preserve">A partir de lo informado en “Informe sobre el manejo de lixiviados en sitio de disposición transitorio RSD Sector </w:t>
            </w:r>
            <w:proofErr w:type="spellStart"/>
            <w:r>
              <w:rPr>
                <w:sz w:val="20"/>
                <w:szCs w:val="20"/>
                <w:lang w:val="es-ES" w:eastAsia="es-ES"/>
              </w:rPr>
              <w:t>Puntra</w:t>
            </w:r>
            <w:proofErr w:type="spellEnd"/>
            <w:r>
              <w:rPr>
                <w:sz w:val="20"/>
                <w:szCs w:val="20"/>
                <w:lang w:val="es-ES" w:eastAsia="es-ES"/>
              </w:rPr>
              <w:t xml:space="preserve"> El Roble”, donde titular señala que la recirculación se realiza con la “</w:t>
            </w:r>
            <w:r>
              <w:rPr>
                <w:i/>
                <w:iCs/>
                <w:sz w:val="20"/>
                <w:szCs w:val="20"/>
                <w:lang w:val="es-ES" w:eastAsia="es-ES"/>
              </w:rPr>
              <w:t>finalidad de mantener un volumen mínimo de lixiviados en la masa de residuos</w:t>
            </w:r>
            <w:r>
              <w:rPr>
                <w:sz w:val="20"/>
                <w:szCs w:val="20"/>
                <w:lang w:val="es-ES" w:eastAsia="es-ES"/>
              </w:rPr>
              <w:t xml:space="preserve">”, es posible constatar que titular desconoce la cantidad de lixiviados máxima que debe contener la zanja, debido a que proyecto presentado no cuenta con un análisis de la capacidad máxima de almacenamiento de lixiviados en la celda. Por lo tanto, se constata que el manejo de extracción y recirculación se realiza de forma intuitiva sin el respaldo de un proyecto de ingeniería que avale el tipo de operación del relleno llevado actualmente en materia de lixiviados. </w:t>
            </w:r>
          </w:p>
          <w:p w14:paraId="5397A648" w14:textId="77777777" w:rsidR="00DE048C" w:rsidRDefault="00DE048C">
            <w:pPr>
              <w:spacing w:after="0" w:line="240" w:lineRule="auto"/>
              <w:rPr>
                <w:rFonts w:cs="Times New Roman"/>
                <w:sz w:val="20"/>
                <w:szCs w:val="20"/>
                <w:lang w:val="es-ES" w:eastAsia="es-ES"/>
              </w:rPr>
            </w:pPr>
          </w:p>
          <w:p w14:paraId="7BD2F5F7" w14:textId="77777777" w:rsidR="00DE048C" w:rsidRDefault="00D22201">
            <w:pPr>
              <w:pStyle w:val="Prrafodelista"/>
              <w:numPr>
                <w:ilvl w:val="0"/>
                <w:numId w:val="15"/>
              </w:numPr>
              <w:rPr>
                <w:sz w:val="20"/>
                <w:szCs w:val="20"/>
                <w:lang w:val="es-ES" w:eastAsia="es-ES"/>
              </w:rPr>
            </w:pPr>
            <w:r>
              <w:rPr>
                <w:sz w:val="20"/>
                <w:szCs w:val="20"/>
                <w:lang w:val="es-ES" w:eastAsia="es-ES"/>
              </w:rPr>
              <w:t>En resuelvo primero letra d.2) de la Res. Ex. N°26/2021 se solicita al titular informar sobre el balance hídrico durante los últimos 6 meses, indicando las entradas y salidas de la masa de residuos con sus respectivas cantidades en m3, indicando además el volumen de lixiviados almacenados y generados por día.</w:t>
            </w:r>
          </w:p>
          <w:p w14:paraId="67330575" w14:textId="77777777" w:rsidR="00DE048C" w:rsidRDefault="00D22201">
            <w:pPr>
              <w:pStyle w:val="Prrafodelista"/>
              <w:ind w:left="673"/>
              <w:rPr>
                <w:sz w:val="20"/>
                <w:szCs w:val="20"/>
                <w:lang w:val="es-ES" w:eastAsia="es-ES"/>
              </w:rPr>
            </w:pPr>
            <w:r>
              <w:rPr>
                <w:sz w:val="20"/>
                <w:szCs w:val="20"/>
                <w:lang w:val="es-ES" w:eastAsia="es-ES"/>
              </w:rPr>
              <w:t xml:space="preserve">Mediante Oficio IMA N°513 titular indica que balance hídrico se detalla en informe Balance hídrico durante los últimos 6 meses, elaborado por ingeniera civil ambiental, el que se acompaña en la presentación. </w:t>
            </w:r>
          </w:p>
          <w:p w14:paraId="2B6535BE" w14:textId="77777777" w:rsidR="00DE048C" w:rsidRDefault="00DE048C">
            <w:pPr>
              <w:spacing w:after="0" w:line="240" w:lineRule="auto"/>
              <w:rPr>
                <w:rFonts w:cs="Times New Roman"/>
                <w:sz w:val="20"/>
                <w:szCs w:val="20"/>
                <w:lang w:val="es-ES" w:eastAsia="es-ES"/>
              </w:rPr>
            </w:pPr>
          </w:p>
          <w:p w14:paraId="64CB8480" w14:textId="77777777" w:rsidR="00DE048C" w:rsidRDefault="00D22201">
            <w:pPr>
              <w:pStyle w:val="Prrafodelista"/>
              <w:ind w:left="673"/>
            </w:pPr>
            <w:r>
              <w:rPr>
                <w:sz w:val="20"/>
                <w:szCs w:val="20"/>
                <w:lang w:val="es-ES" w:eastAsia="es-ES"/>
              </w:rPr>
              <w:t xml:space="preserve">En documentos adjuntos se encuentra el </w:t>
            </w:r>
            <w:r>
              <w:rPr>
                <w:rFonts w:cs="Calibri"/>
                <w:color w:val="000000"/>
                <w:sz w:val="20"/>
                <w:szCs w:val="20"/>
                <w:shd w:val="clear" w:color="auto" w:fill="FFFFFF"/>
                <w:lang w:val="es-ES" w:eastAsia="es-ES"/>
              </w:rPr>
              <w:t xml:space="preserve">"Balance hídrico últimos 6 meses sitio de disposición transitorio RSD Sector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sin fecha, que estima la cantidad de lixiviado generado dentro de los últimos 6 meses de operación de la zanja, considerando el período comprendido entre octubre de 2020 y marzo de 2021. </w:t>
            </w:r>
          </w:p>
          <w:p w14:paraId="6EA71177" w14:textId="77777777" w:rsidR="00DE048C" w:rsidRDefault="00D22201">
            <w:pPr>
              <w:pStyle w:val="Prrafodelista"/>
              <w:ind w:left="67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Los factores que involucran este balance son los siguientes: </w:t>
            </w:r>
          </w:p>
          <w:p w14:paraId="1A5602CF"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Precipitaciones pluviales, desde octubre del 2020.</w:t>
            </w:r>
          </w:p>
          <w:p w14:paraId="70B68D59"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Escorrentía superficial y/o infiltración subterránea.</w:t>
            </w:r>
          </w:p>
          <w:p w14:paraId="26597A7B"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Evaporación del contenido de agua de los residuos</w:t>
            </w:r>
          </w:p>
          <w:p w14:paraId="51BC90EE"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Humedad natural de los residuos que ingresan al relleno</w:t>
            </w:r>
          </w:p>
          <w:p w14:paraId="4A10E8E8"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lastRenderedPageBreak/>
              <w:t>Grado de compactación</w:t>
            </w:r>
          </w:p>
          <w:p w14:paraId="05C3DC15"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Capacidad del suelo y de los RSD para retener humedad</w:t>
            </w:r>
          </w:p>
          <w:p w14:paraId="45DED643" w14:textId="77777777" w:rsidR="00DE048C" w:rsidRDefault="00D22201">
            <w:pPr>
              <w:pStyle w:val="Prrafodelista"/>
              <w:numPr>
                <w:ilvl w:val="0"/>
                <w:numId w:val="12"/>
              </w:numPr>
            </w:pPr>
            <w:r>
              <w:rPr>
                <w:rFonts w:cs="Calibri"/>
                <w:color w:val="000000"/>
                <w:sz w:val="20"/>
                <w:szCs w:val="20"/>
                <w:shd w:val="clear" w:color="auto" w:fill="FFFFFF"/>
                <w:lang w:val="es-ES" w:eastAsia="es-ES"/>
              </w:rPr>
              <w:t xml:space="preserve">Cantidad de residuos ingresados dentro de los últimos 6 meses. </w:t>
            </w:r>
          </w:p>
          <w:p w14:paraId="10CEB0DE" w14:textId="77777777" w:rsidR="00DE048C" w:rsidRDefault="00D22201">
            <w:pPr>
              <w:spacing w:after="0" w:line="240" w:lineRule="auto"/>
              <w:ind w:left="673"/>
              <w:rPr>
                <w:rFonts w:cs="Times New Roman"/>
                <w:sz w:val="20"/>
                <w:szCs w:val="20"/>
                <w:lang w:val="es-ES" w:eastAsia="es-ES"/>
              </w:rPr>
            </w:pPr>
            <w:r>
              <w:rPr>
                <w:rFonts w:cs="Times New Roman"/>
                <w:sz w:val="20"/>
                <w:szCs w:val="20"/>
                <w:lang w:val="es-ES" w:eastAsia="es-ES"/>
              </w:rPr>
              <w:t>Informe concluye que se habrían generado 1.522 m3 de lixiviado dentro de los últimos 6 meses.</w:t>
            </w:r>
          </w:p>
          <w:p w14:paraId="6463F708" w14:textId="77777777" w:rsidR="00DE048C" w:rsidRDefault="00DE048C">
            <w:pPr>
              <w:pStyle w:val="Prrafodelista"/>
              <w:ind w:left="673"/>
              <w:rPr>
                <w:sz w:val="20"/>
                <w:szCs w:val="20"/>
                <w:lang w:val="es-ES" w:eastAsia="es-ES"/>
              </w:rPr>
            </w:pPr>
          </w:p>
          <w:p w14:paraId="6A08EB8F" w14:textId="77777777" w:rsidR="00DE048C" w:rsidRDefault="00D22201">
            <w:pPr>
              <w:pStyle w:val="Prrafodelista"/>
              <w:ind w:left="673"/>
              <w:rPr>
                <w:sz w:val="20"/>
                <w:szCs w:val="20"/>
                <w:lang w:val="es-ES" w:eastAsia="es-ES"/>
              </w:rPr>
            </w:pPr>
            <w:r>
              <w:rPr>
                <w:sz w:val="20"/>
                <w:szCs w:val="20"/>
                <w:lang w:val="es-ES" w:eastAsia="es-ES"/>
              </w:rPr>
              <w:t xml:space="preserve">Del informe presentado por el titular se constata que no existe ninguna referencia respecto al origen del método utilizado, el cual es presentado como una fórmula que considera tan solo cinco variables, dentro de las cuales no se considera el aporte por recirculación de lixiviados, una variable relevante considerando que desde sus inicios el relleno sanitario </w:t>
            </w:r>
            <w:proofErr w:type="spellStart"/>
            <w:r>
              <w:rPr>
                <w:sz w:val="20"/>
                <w:szCs w:val="20"/>
                <w:lang w:val="es-ES" w:eastAsia="es-ES"/>
              </w:rPr>
              <w:t>Puntra</w:t>
            </w:r>
            <w:proofErr w:type="spellEnd"/>
            <w:r>
              <w:rPr>
                <w:sz w:val="20"/>
                <w:szCs w:val="20"/>
                <w:lang w:val="es-ES" w:eastAsia="es-ES"/>
              </w:rPr>
              <w:t xml:space="preserve"> ha estado recirculando lixiviados sin ningún tipo de control, al no contar con registro en cuanto a cantidad y capacidad de almacenamiento de la celda. </w:t>
            </w:r>
          </w:p>
          <w:p w14:paraId="7341BE3D" w14:textId="77777777" w:rsidR="00DE048C" w:rsidRDefault="00D22201">
            <w:pPr>
              <w:pStyle w:val="Prrafodelista"/>
              <w:ind w:left="673"/>
              <w:rPr>
                <w:sz w:val="20"/>
                <w:szCs w:val="20"/>
                <w:lang w:val="es-ES" w:eastAsia="es-ES"/>
              </w:rPr>
            </w:pPr>
            <w:r>
              <w:rPr>
                <w:sz w:val="20"/>
                <w:szCs w:val="20"/>
                <w:lang w:val="es-ES" w:eastAsia="es-ES"/>
              </w:rPr>
              <w:t xml:space="preserve">De igual forma, en la Tabla N°1 del informe se presentan los antecedentes para la realización del balance hídrico, en donde parámetros como Contenido de humedad de la basura, percolado del agua, coeficiente de escorrentía, contenido de agua en biogás, y contenido de agua evaporada en biogás fueron obtenidos a partir de referencias bibliográficas. Por otro lado, parámetros como cantidad de basura ingresada y densidad de basura compactada son estimativos según la cantidad de camiones que ingresan por día al recinto, y la capacidad del camión (19 m3) que, según ficha técnica del fabricante, alcanza densidades entre 550 y 650 kg/m3. En cuanto al contenido de materia orgánica de los residuos que ingresan al recinto, en informe se señala que corresponde a un 49%, cuya fuente es una “caracterización” de la cual no se entregan mayores antecedentes. Por lo tanto, lo anterior da cuenta que gran parte de los parámetros utilizados provienen de información referencial, estimativa o desconocida, sin corresponder a datos reales del sitio de disposición </w:t>
            </w:r>
            <w:proofErr w:type="spellStart"/>
            <w:r>
              <w:rPr>
                <w:sz w:val="20"/>
                <w:szCs w:val="20"/>
                <w:lang w:val="es-ES" w:eastAsia="es-ES"/>
              </w:rPr>
              <w:t>Puntra</w:t>
            </w:r>
            <w:proofErr w:type="spellEnd"/>
            <w:r>
              <w:rPr>
                <w:sz w:val="20"/>
                <w:szCs w:val="20"/>
                <w:lang w:val="es-ES" w:eastAsia="es-ES"/>
              </w:rPr>
              <w:t xml:space="preserve">. </w:t>
            </w:r>
          </w:p>
          <w:p w14:paraId="3C2C1C94" w14:textId="77777777" w:rsidR="00DE048C" w:rsidRDefault="00DE048C">
            <w:pPr>
              <w:pStyle w:val="Prrafodelista"/>
              <w:ind w:left="673"/>
              <w:rPr>
                <w:sz w:val="20"/>
                <w:szCs w:val="20"/>
                <w:lang w:val="es-ES" w:eastAsia="es-ES"/>
              </w:rPr>
            </w:pPr>
          </w:p>
          <w:p w14:paraId="03511B55" w14:textId="77777777" w:rsidR="00DE048C" w:rsidRDefault="00D22201">
            <w:pPr>
              <w:pStyle w:val="Prrafodelista"/>
              <w:ind w:left="673"/>
              <w:rPr>
                <w:sz w:val="20"/>
                <w:szCs w:val="20"/>
                <w:lang w:val="es-ES" w:eastAsia="es-ES"/>
              </w:rPr>
            </w:pPr>
            <w:r>
              <w:rPr>
                <w:sz w:val="20"/>
                <w:szCs w:val="20"/>
                <w:lang w:val="es-ES" w:eastAsia="es-ES"/>
              </w:rPr>
              <w:t xml:space="preserve">En cuanto al cálculo presentado en el informe, se indica que para el relleno sanitario </w:t>
            </w:r>
            <w:proofErr w:type="spellStart"/>
            <w:r>
              <w:rPr>
                <w:sz w:val="20"/>
                <w:szCs w:val="20"/>
                <w:lang w:val="es-ES" w:eastAsia="es-ES"/>
              </w:rPr>
              <w:t>Puntra</w:t>
            </w:r>
            <w:proofErr w:type="spellEnd"/>
            <w:r>
              <w:rPr>
                <w:sz w:val="20"/>
                <w:szCs w:val="20"/>
                <w:lang w:val="es-ES" w:eastAsia="es-ES"/>
              </w:rPr>
              <w:t xml:space="preserve"> se han generado 1.522 m3 en los últimos 6 meses, valor que no considera la reinyección ni extracción de lixiviados. Además, al no contar con un proyecto técnico de ingeniería que informe sobre la capacidad máxima de almacenamiento de lixiviados de la celda, ni que señale el nivel freático óptimo de lixiviados, los 1.522 m3 generados no permiten conocer el riesgo asociado a una posible sobresaturación del sistema. </w:t>
            </w:r>
          </w:p>
          <w:p w14:paraId="59923CE1" w14:textId="77777777" w:rsidR="00DE048C" w:rsidRDefault="00DE048C">
            <w:pPr>
              <w:pStyle w:val="Prrafodelista"/>
              <w:ind w:left="673"/>
              <w:rPr>
                <w:sz w:val="20"/>
                <w:szCs w:val="20"/>
                <w:lang w:val="es-ES" w:eastAsia="es-ES"/>
              </w:rPr>
            </w:pPr>
          </w:p>
          <w:p w14:paraId="5A367C00" w14:textId="77777777" w:rsidR="00DE048C" w:rsidRDefault="00D22201">
            <w:pPr>
              <w:pStyle w:val="Prrafodelista"/>
              <w:ind w:left="673"/>
            </w:pPr>
            <w:r>
              <w:rPr>
                <w:sz w:val="20"/>
                <w:szCs w:val="20"/>
                <w:lang w:val="es-ES" w:eastAsia="es-ES"/>
              </w:rPr>
              <w:t xml:space="preserve">Al respecto, cabe señalar que para la estimación de la generación de lixiviados se han desarrollado diversos modelos a nivel mundial, donde se analiza el balance hídrico de un volumen de control correspondiente al área de relleno sanitario. Algunos de los modelos más usados son </w:t>
            </w:r>
            <w:proofErr w:type="spellStart"/>
            <w:r>
              <w:rPr>
                <w:sz w:val="20"/>
                <w:szCs w:val="20"/>
                <w:lang w:val="es-ES" w:eastAsia="es-ES"/>
              </w:rPr>
              <w:t>Thornthwaite</w:t>
            </w:r>
            <w:proofErr w:type="spellEnd"/>
            <w:r>
              <w:rPr>
                <w:sz w:val="20"/>
                <w:szCs w:val="20"/>
                <w:lang w:val="es-ES" w:eastAsia="es-ES"/>
              </w:rPr>
              <w:t xml:space="preserve"> (</w:t>
            </w:r>
            <w:proofErr w:type="spellStart"/>
            <w:r>
              <w:rPr>
                <w:sz w:val="20"/>
                <w:szCs w:val="20"/>
                <w:lang w:val="es-ES" w:eastAsia="es-ES"/>
              </w:rPr>
              <w:t>Fenn</w:t>
            </w:r>
            <w:proofErr w:type="spellEnd"/>
            <w:r>
              <w:rPr>
                <w:sz w:val="20"/>
                <w:szCs w:val="20"/>
                <w:lang w:val="es-ES" w:eastAsia="es-ES"/>
              </w:rPr>
              <w:t>), modelo suizo, método de balance de agua, y modelo HELP, siendo este último el más usado en Estados Unidos. Dicho modelo estima el movimiento del agua en dos dimensiones: a través del relleno sanitario (forma horizontal) y a razón del ingreso en el relleno (manera vertical). Algunas de las variables que considera este modelo son datos climatológicos diarios como: precipitación, evapotranspiración, velocidad del viento anual media, humedades relativas, temperaturas medias mensuales, e índice máximo de hojas por área. También considera datos de los suelos que conforman el sitio de disposición de residuos como: capacidad de almacenamiento superficial, escorrentías, infiltración, evapotranspiración, capacidad de almacenamiento de humedad en suelos, drenaje lateral subsuperficial, recirculación de lixiviados, drenaje vertical no saturado, y fugas a través del suelo, geomembranas o revestimientos compuestos</w:t>
            </w:r>
            <w:r>
              <w:rPr>
                <w:rStyle w:val="Refdenotaalpie"/>
                <w:sz w:val="20"/>
                <w:szCs w:val="20"/>
                <w:lang w:val="es-ES" w:eastAsia="es-ES"/>
              </w:rPr>
              <w:footnoteReference w:id="1"/>
            </w:r>
            <w:r>
              <w:rPr>
                <w:sz w:val="20"/>
                <w:szCs w:val="20"/>
                <w:lang w:val="es-ES" w:eastAsia="es-ES"/>
              </w:rPr>
              <w:t>.</w:t>
            </w:r>
          </w:p>
          <w:p w14:paraId="773FEAEE" w14:textId="77777777" w:rsidR="00DE048C" w:rsidRDefault="00DE048C">
            <w:pPr>
              <w:pStyle w:val="Prrafodelista"/>
              <w:ind w:left="673"/>
              <w:rPr>
                <w:sz w:val="20"/>
                <w:szCs w:val="20"/>
                <w:lang w:val="es-ES" w:eastAsia="es-ES"/>
              </w:rPr>
            </w:pPr>
          </w:p>
          <w:p w14:paraId="6A24B1FB" w14:textId="77777777" w:rsidR="00DE048C" w:rsidRDefault="00D22201">
            <w:pPr>
              <w:pStyle w:val="Prrafodelista"/>
              <w:ind w:left="673"/>
              <w:rPr>
                <w:sz w:val="20"/>
                <w:szCs w:val="20"/>
                <w:lang w:val="es-ES" w:eastAsia="es-ES"/>
              </w:rPr>
            </w:pPr>
            <w:r w:rsidRPr="008D76F8">
              <w:rPr>
                <w:sz w:val="20"/>
                <w:szCs w:val="20"/>
                <w:highlight w:val="yellow"/>
                <w:lang w:val="es-ES" w:eastAsia="es-ES"/>
              </w:rPr>
              <w:t xml:space="preserve">Por lo tanto, el balance hídrico presentado por el titular resulta ser insuficiente para conocer la cantidad de lixiviados generados y almacenados por día en el relleno sanitario </w:t>
            </w:r>
            <w:proofErr w:type="spellStart"/>
            <w:r w:rsidRPr="008D76F8">
              <w:rPr>
                <w:sz w:val="20"/>
                <w:szCs w:val="20"/>
                <w:highlight w:val="yellow"/>
                <w:lang w:val="es-ES" w:eastAsia="es-ES"/>
              </w:rPr>
              <w:t>Puntra</w:t>
            </w:r>
            <w:proofErr w:type="spellEnd"/>
            <w:r w:rsidRPr="008D76F8">
              <w:rPr>
                <w:sz w:val="20"/>
                <w:szCs w:val="20"/>
                <w:highlight w:val="yellow"/>
                <w:lang w:val="es-ES" w:eastAsia="es-ES"/>
              </w:rPr>
              <w:t>, ya que omite variables operacionales relevantes para el análisis, y utiliza parámetros referenciales o estimativos.</w:t>
            </w:r>
            <w:r>
              <w:rPr>
                <w:sz w:val="20"/>
                <w:szCs w:val="20"/>
                <w:lang w:val="es-ES" w:eastAsia="es-ES"/>
              </w:rPr>
              <w:t xml:space="preserve">  </w:t>
            </w:r>
          </w:p>
          <w:p w14:paraId="1CCCDE66" w14:textId="77777777" w:rsidR="00DE048C" w:rsidRDefault="00DE048C">
            <w:pPr>
              <w:pStyle w:val="Prrafodelista"/>
              <w:ind w:left="673"/>
              <w:rPr>
                <w:sz w:val="20"/>
                <w:szCs w:val="20"/>
                <w:lang w:val="es-ES" w:eastAsia="es-ES"/>
              </w:rPr>
            </w:pPr>
          </w:p>
          <w:p w14:paraId="7A7CBE53" w14:textId="77777777" w:rsidR="00DE048C" w:rsidRDefault="00D22201">
            <w:pPr>
              <w:pStyle w:val="Prrafodelista"/>
              <w:numPr>
                <w:ilvl w:val="0"/>
                <w:numId w:val="15"/>
              </w:numPr>
              <w:rPr>
                <w:sz w:val="20"/>
                <w:szCs w:val="20"/>
                <w:lang w:val="es-ES" w:eastAsia="es-ES"/>
              </w:rPr>
            </w:pPr>
            <w:r>
              <w:rPr>
                <w:sz w:val="20"/>
                <w:szCs w:val="20"/>
                <w:lang w:val="es-ES" w:eastAsia="es-ES"/>
              </w:rPr>
              <w:lastRenderedPageBreak/>
              <w:t>En resuelvo primero letra d.3) de la Res. Ex. N°26/2021 se solicita al titular informar sobre las mediciones del nivel piezométrico de las cámaras del sistema de lixiviados durante los últimos 6 meses.</w:t>
            </w:r>
          </w:p>
          <w:p w14:paraId="1E9E7D1A" w14:textId="77777777" w:rsidR="00DE048C" w:rsidRDefault="00D22201">
            <w:pPr>
              <w:pStyle w:val="Prrafodelista"/>
              <w:ind w:left="673"/>
              <w:rPr>
                <w:sz w:val="20"/>
                <w:szCs w:val="20"/>
                <w:lang w:val="es-ES" w:eastAsia="es-ES"/>
              </w:rPr>
            </w:pPr>
            <w:r>
              <w:rPr>
                <w:sz w:val="20"/>
                <w:szCs w:val="20"/>
                <w:lang w:val="es-ES" w:eastAsia="es-ES"/>
              </w:rPr>
              <w:t xml:space="preserve">Mediante Oficio IMA N°513 titular señala que las mediciones de nivel piezométrico durante los últimos 6 meses se encuentran pormenorizadas en informe que se adjunta. </w:t>
            </w:r>
          </w:p>
          <w:p w14:paraId="4132072B" w14:textId="77777777" w:rsidR="00DE048C" w:rsidRDefault="00DE048C">
            <w:pPr>
              <w:pStyle w:val="Prrafodelista"/>
              <w:ind w:left="673"/>
              <w:rPr>
                <w:sz w:val="20"/>
                <w:szCs w:val="20"/>
                <w:lang w:val="es-ES" w:eastAsia="es-ES"/>
              </w:rPr>
            </w:pPr>
          </w:p>
          <w:p w14:paraId="3749C35B" w14:textId="77777777" w:rsidR="00DE048C" w:rsidRDefault="00D22201">
            <w:pPr>
              <w:spacing w:after="0" w:line="240" w:lineRule="auto"/>
              <w:ind w:left="673"/>
              <w:jc w:val="both"/>
            </w:pPr>
            <w:r>
              <w:rPr>
                <w:rFonts w:cs="Times New Roman"/>
                <w:sz w:val="20"/>
                <w:szCs w:val="20"/>
                <w:lang w:val="es-ES" w:eastAsia="es-ES"/>
              </w:rPr>
              <w:t xml:space="preserve">En documentos adjuntos, dentro del informe </w:t>
            </w:r>
            <w:r>
              <w:rPr>
                <w:rFonts w:cs="Calibri"/>
                <w:color w:val="000000"/>
                <w:sz w:val="20"/>
                <w:szCs w:val="20"/>
                <w:shd w:val="clear" w:color="auto" w:fill="FFFFFF"/>
                <w:lang w:val="es-ES" w:eastAsia="es-ES"/>
              </w:rPr>
              <w:t xml:space="preserve">"Balance hídrico últimos 6 meses sitio de disposición transitorio RSD Sector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w:t>
            </w:r>
            <w:r>
              <w:rPr>
                <w:rFonts w:cs="Times New Roman"/>
                <w:sz w:val="20"/>
                <w:szCs w:val="20"/>
                <w:lang w:val="es-ES" w:eastAsia="es-ES"/>
              </w:rPr>
              <w:t xml:space="preserve">se señala la habilitación de 12 cámaras de acumulación de líquidos lixiviados distribuidas en el contorno perimetral de la celda sanitaria, que fueron construidas entre octubre 2020 y enero de 2021, y en las cuales se realizó la medición de niveles piezométricos. Dichas mediciones fueron realizadas en nueve fechas diferentes desde octubre de 2020 a marzo de 2021, observándose que en ocho de ellas el mayor nivel piezométrico se registró en la cámara N°4, alcanzando un máximo nivel de 0,27 m de altura el 29 de diciembre de 2020. Para el último monitoreo, de fecha 17 de marzo de 2021, la cámara N°4 fue la segunda con mayor cantidad de lixiviados, alcanzando un valor de 0,18 m, sólo superada por la cámara contigua N°5 con 0,21 m de lixiviados. </w:t>
            </w:r>
          </w:p>
          <w:p w14:paraId="23D83F85" w14:textId="77777777" w:rsidR="00DE048C" w:rsidRDefault="00D22201">
            <w:pPr>
              <w:spacing w:after="0" w:line="240" w:lineRule="auto"/>
              <w:ind w:left="673"/>
              <w:jc w:val="both"/>
              <w:rPr>
                <w:rFonts w:cs="Times New Roman"/>
                <w:sz w:val="20"/>
                <w:szCs w:val="20"/>
                <w:lang w:val="es-ES" w:eastAsia="es-ES"/>
              </w:rPr>
            </w:pPr>
            <w:r>
              <w:rPr>
                <w:rFonts w:cs="Times New Roman"/>
                <w:sz w:val="20"/>
                <w:szCs w:val="20"/>
                <w:lang w:val="es-ES" w:eastAsia="es-ES"/>
              </w:rPr>
              <w:t xml:space="preserve">Cabe señalar que durante inspección realizada el 12 de mayo de 2021, se constató que la altura de lixiviados en las cámaras de inspección se encontraba entre los 0,3 y 0,4 m de altura. </w:t>
            </w:r>
          </w:p>
          <w:p w14:paraId="3A099367" w14:textId="77777777" w:rsidR="00DE048C" w:rsidRDefault="00DE048C">
            <w:pPr>
              <w:pStyle w:val="Prrafodelista"/>
              <w:ind w:left="673"/>
              <w:rPr>
                <w:sz w:val="20"/>
                <w:szCs w:val="20"/>
                <w:lang w:val="es-ES" w:eastAsia="es-ES"/>
              </w:rPr>
            </w:pPr>
          </w:p>
          <w:p w14:paraId="1C68B834" w14:textId="77777777" w:rsidR="00DE048C" w:rsidRDefault="00D22201">
            <w:pPr>
              <w:pStyle w:val="Prrafodelista"/>
              <w:ind w:left="673"/>
              <w:rPr>
                <w:sz w:val="20"/>
                <w:szCs w:val="20"/>
                <w:lang w:val="es-ES" w:eastAsia="es-ES"/>
              </w:rPr>
            </w:pPr>
            <w:r>
              <w:rPr>
                <w:sz w:val="20"/>
                <w:szCs w:val="20"/>
                <w:lang w:val="es-ES" w:eastAsia="es-ES"/>
              </w:rPr>
              <w:t xml:space="preserve">Dentro de los documentos adjuntos, en ítem 4 de “Especificaciones técnicas Adecuación zanja sanitaria N°1 sitio de disposición transitorio </w:t>
            </w:r>
            <w:proofErr w:type="spellStart"/>
            <w:r>
              <w:rPr>
                <w:sz w:val="20"/>
                <w:szCs w:val="20"/>
                <w:lang w:val="es-ES" w:eastAsia="es-ES"/>
              </w:rPr>
              <w:t>Puntra</w:t>
            </w:r>
            <w:proofErr w:type="spellEnd"/>
            <w:r>
              <w:rPr>
                <w:sz w:val="20"/>
                <w:szCs w:val="20"/>
                <w:lang w:val="es-ES" w:eastAsia="es-ES"/>
              </w:rPr>
              <w:t xml:space="preserve"> el Roble” se señala un sistema de monitoreo ambiental, y que para los lixiviados establece que se deberá realizar monitoreo de lixiviados a partir de una muestra tomada en terreno en sitio de disposición de residuos para controlar los parámetros en conformidad a lo señalado en art 47 DS 189/2005. Las mediciones se realizarán en dos oportunidades, una durante el periodo de operación de la celda y otra durante operación de la </w:t>
            </w:r>
            <w:proofErr w:type="spellStart"/>
            <w:r>
              <w:rPr>
                <w:sz w:val="20"/>
                <w:szCs w:val="20"/>
                <w:lang w:val="es-ES" w:eastAsia="es-ES"/>
              </w:rPr>
              <w:t>sobrecelda</w:t>
            </w:r>
            <w:proofErr w:type="spellEnd"/>
            <w:r>
              <w:rPr>
                <w:sz w:val="20"/>
                <w:szCs w:val="20"/>
                <w:lang w:val="es-ES" w:eastAsia="es-ES"/>
              </w:rPr>
              <w:t>.</w:t>
            </w:r>
          </w:p>
          <w:p w14:paraId="786F57F0" w14:textId="77777777" w:rsidR="00DE048C" w:rsidRDefault="00DE048C">
            <w:pPr>
              <w:pStyle w:val="Prrafodelista"/>
              <w:ind w:left="673"/>
              <w:rPr>
                <w:sz w:val="20"/>
                <w:szCs w:val="20"/>
                <w:lang w:val="es-ES" w:eastAsia="es-ES"/>
              </w:rPr>
            </w:pPr>
          </w:p>
          <w:p w14:paraId="628D831A" w14:textId="77777777" w:rsidR="00DE048C" w:rsidRDefault="00D22201">
            <w:pPr>
              <w:spacing w:after="0" w:line="240" w:lineRule="auto"/>
              <w:ind w:left="673"/>
              <w:jc w:val="both"/>
              <w:rPr>
                <w:rFonts w:cs="Times New Roman"/>
                <w:sz w:val="20"/>
                <w:szCs w:val="20"/>
                <w:lang w:val="es-ES" w:eastAsia="es-ES"/>
              </w:rPr>
            </w:pPr>
            <w:r>
              <w:rPr>
                <w:rFonts w:cs="Times New Roman"/>
                <w:sz w:val="20"/>
                <w:szCs w:val="20"/>
                <w:lang w:val="es-ES" w:eastAsia="es-ES"/>
              </w:rPr>
              <w:t xml:space="preserve">A partir del proyecto presentado y los antecedentes entregados, se constata que el sistema de manejo de lixiviados carece de aspectos técnicos relevantes, como por ejemplo no especificar la altura idónea del nivel freático de lixiviados bajo la cual se asegure el correcto funcionamiento del sistema y la seguridad en la estabilidad de la masa de residuos, cuestión que resulta ser de aún mayor relevancia cuando se reinyectan lixiviados. Por lo tanto, la medición del nivel piezométrico permite tener una idea de la variación en la cantidad de lixiviados almacenados en la masa de residuos; sin embargo, no permite conocer si se ha sobrepasado la capacidad máxima de almacenamiento de lixiviados de la celda, bajo la cual se asegure que no existe riesgo de afloramiento de lixiviados o inestabilidad de la celda por saturación del sistema. </w:t>
            </w:r>
          </w:p>
          <w:p w14:paraId="69EB7275" w14:textId="77777777" w:rsidR="00DE048C" w:rsidRDefault="00DE048C">
            <w:pPr>
              <w:pStyle w:val="Prrafodelista"/>
              <w:ind w:left="673"/>
              <w:rPr>
                <w:sz w:val="20"/>
                <w:szCs w:val="20"/>
                <w:lang w:val="es-ES" w:eastAsia="es-ES"/>
              </w:rPr>
            </w:pPr>
          </w:p>
          <w:p w14:paraId="0892CF92" w14:textId="77777777" w:rsidR="00DE048C" w:rsidRDefault="00DE048C">
            <w:pPr>
              <w:pStyle w:val="Prrafodelista"/>
              <w:ind w:left="673"/>
              <w:rPr>
                <w:sz w:val="20"/>
                <w:szCs w:val="20"/>
                <w:lang w:val="es-ES" w:eastAsia="es-ES"/>
              </w:rPr>
            </w:pPr>
          </w:p>
          <w:p w14:paraId="0331B815" w14:textId="77777777" w:rsidR="00DE048C" w:rsidRDefault="00D22201">
            <w:pPr>
              <w:pStyle w:val="Prrafodelista"/>
              <w:numPr>
                <w:ilvl w:val="0"/>
                <w:numId w:val="15"/>
              </w:numPr>
              <w:rPr>
                <w:sz w:val="20"/>
                <w:szCs w:val="20"/>
                <w:lang w:val="es-ES" w:eastAsia="es-ES"/>
              </w:rPr>
            </w:pPr>
            <w:r>
              <w:rPr>
                <w:sz w:val="20"/>
                <w:szCs w:val="20"/>
                <w:lang w:val="es-ES" w:eastAsia="es-ES"/>
              </w:rPr>
              <w:t>En resuelvo primero letra d.4) de la Res. Ex. N°26/2021 se solicita al titular informar sobre el o los análisis de estabilidad estructural de la celda que permita corroborar que no se pone en riesgo la estabilidad del relleno, y que incluya dimensiones y planos asociados en formato .</w:t>
            </w:r>
            <w:proofErr w:type="spellStart"/>
            <w:r>
              <w:rPr>
                <w:sz w:val="20"/>
                <w:szCs w:val="20"/>
                <w:lang w:val="es-ES" w:eastAsia="es-ES"/>
              </w:rPr>
              <w:t>pdf</w:t>
            </w:r>
            <w:proofErr w:type="spellEnd"/>
            <w:r>
              <w:rPr>
                <w:sz w:val="20"/>
                <w:szCs w:val="20"/>
                <w:lang w:val="es-ES" w:eastAsia="es-ES"/>
              </w:rPr>
              <w:t xml:space="preserve"> o .</w:t>
            </w:r>
            <w:proofErr w:type="spellStart"/>
            <w:r>
              <w:rPr>
                <w:sz w:val="20"/>
                <w:szCs w:val="20"/>
                <w:lang w:val="es-ES" w:eastAsia="es-ES"/>
              </w:rPr>
              <w:t>dwg</w:t>
            </w:r>
            <w:proofErr w:type="spellEnd"/>
            <w:r>
              <w:rPr>
                <w:sz w:val="20"/>
                <w:szCs w:val="20"/>
                <w:lang w:val="es-ES" w:eastAsia="es-ES"/>
              </w:rPr>
              <w:t>.</w:t>
            </w:r>
          </w:p>
          <w:p w14:paraId="256FBF45" w14:textId="77777777" w:rsidR="00DE048C" w:rsidRDefault="00D22201">
            <w:pPr>
              <w:pStyle w:val="Prrafodelista"/>
              <w:ind w:left="673"/>
            </w:pPr>
            <w:r>
              <w:rPr>
                <w:sz w:val="20"/>
                <w:szCs w:val="20"/>
                <w:lang w:val="es-ES" w:eastAsia="es-ES"/>
              </w:rPr>
              <w:t xml:space="preserve">Mediante Oficio IMA N°513 titular señala que se acompaña informe de “Estabilidad de </w:t>
            </w:r>
            <w:proofErr w:type="spellStart"/>
            <w:r>
              <w:rPr>
                <w:sz w:val="20"/>
                <w:szCs w:val="20"/>
                <w:lang w:val="es-ES" w:eastAsia="es-ES"/>
              </w:rPr>
              <w:t>sobrecelda</w:t>
            </w:r>
            <w:proofErr w:type="spellEnd"/>
            <w:r>
              <w:rPr>
                <w:sz w:val="20"/>
                <w:szCs w:val="20"/>
                <w:lang w:val="es-ES" w:eastAsia="es-ES"/>
              </w:rPr>
              <w:t xml:space="preserve">”, indicando que en él se concluye que </w:t>
            </w:r>
            <w:r>
              <w:rPr>
                <w:i/>
                <w:iCs/>
                <w:sz w:val="20"/>
                <w:szCs w:val="20"/>
                <w:lang w:val="es-ES" w:eastAsia="es-ES"/>
              </w:rPr>
              <w:t xml:space="preserve">“(…) el Relleno Sanitario cumple con los rangos apropiados tanto a la normativa nacional como internacional. Para mayor ilustración se adjunta plano referencial, el cual contiene las dimensiones y planos asociados a la </w:t>
            </w:r>
            <w:proofErr w:type="spellStart"/>
            <w:r>
              <w:rPr>
                <w:i/>
                <w:iCs/>
                <w:sz w:val="20"/>
                <w:szCs w:val="20"/>
                <w:lang w:val="es-ES" w:eastAsia="es-ES"/>
              </w:rPr>
              <w:t>sobrecelda</w:t>
            </w:r>
            <w:proofErr w:type="spellEnd"/>
            <w:r>
              <w:rPr>
                <w:sz w:val="20"/>
                <w:szCs w:val="20"/>
                <w:lang w:val="es-ES" w:eastAsia="es-ES"/>
              </w:rPr>
              <w:t xml:space="preserve">”. </w:t>
            </w:r>
          </w:p>
          <w:p w14:paraId="4B09720A" w14:textId="77777777" w:rsidR="00DE048C" w:rsidRDefault="00DE048C">
            <w:pPr>
              <w:pStyle w:val="Prrafodelista"/>
              <w:ind w:left="673"/>
              <w:rPr>
                <w:sz w:val="20"/>
                <w:szCs w:val="20"/>
                <w:lang w:val="es-ES" w:eastAsia="es-ES"/>
              </w:rPr>
            </w:pPr>
          </w:p>
          <w:p w14:paraId="4468CE69" w14:textId="77777777" w:rsidR="00DE048C" w:rsidRDefault="00D22201">
            <w:pPr>
              <w:pStyle w:val="Prrafodelista"/>
              <w:ind w:left="673"/>
              <w:rPr>
                <w:sz w:val="20"/>
                <w:szCs w:val="20"/>
                <w:lang w:val="es-ES" w:eastAsia="es-ES"/>
              </w:rPr>
            </w:pPr>
            <w:r>
              <w:rPr>
                <w:sz w:val="20"/>
                <w:szCs w:val="20"/>
                <w:lang w:val="es-ES" w:eastAsia="es-ES"/>
              </w:rPr>
              <w:t xml:space="preserve">Dentro de los documentos adjuntos se presenta “Informe de estabilidad de </w:t>
            </w:r>
            <w:proofErr w:type="spellStart"/>
            <w:r>
              <w:rPr>
                <w:sz w:val="20"/>
                <w:szCs w:val="20"/>
                <w:lang w:val="es-ES" w:eastAsia="es-ES"/>
              </w:rPr>
              <w:t>sobrecelda</w:t>
            </w:r>
            <w:proofErr w:type="spellEnd"/>
            <w:r>
              <w:rPr>
                <w:sz w:val="20"/>
                <w:szCs w:val="20"/>
                <w:lang w:val="es-ES" w:eastAsia="es-ES"/>
              </w:rPr>
              <w:t xml:space="preserve">”, sin fecha ni autor, donde se indica que el método utilizado es el denominado equilibro límite, el cual no considera las deformaciones del terreno. También señala que se empleó el método de </w:t>
            </w:r>
            <w:proofErr w:type="spellStart"/>
            <w:r>
              <w:rPr>
                <w:sz w:val="20"/>
                <w:szCs w:val="20"/>
                <w:lang w:val="es-ES" w:eastAsia="es-ES"/>
              </w:rPr>
              <w:t>Bishop</w:t>
            </w:r>
            <w:proofErr w:type="spellEnd"/>
            <w:r>
              <w:rPr>
                <w:sz w:val="20"/>
                <w:szCs w:val="20"/>
                <w:lang w:val="es-ES" w:eastAsia="es-ES"/>
              </w:rPr>
              <w:t xml:space="preserve"> simplificado, a través del software SLOPE/W de </w:t>
            </w:r>
            <w:proofErr w:type="spellStart"/>
            <w:r>
              <w:rPr>
                <w:sz w:val="20"/>
                <w:szCs w:val="20"/>
                <w:lang w:val="es-ES" w:eastAsia="es-ES"/>
              </w:rPr>
              <w:t>GeoStudio</w:t>
            </w:r>
            <w:proofErr w:type="spellEnd"/>
            <w:r>
              <w:rPr>
                <w:sz w:val="20"/>
                <w:szCs w:val="20"/>
                <w:lang w:val="es-ES" w:eastAsia="es-ES"/>
              </w:rPr>
              <w:t xml:space="preserve"> 2007. Entre los datos de diseño considerados, se indica la composición de los residuos, el porcentaje de humedad, y la densidad. En cuanto a la caracterización de taludes de la </w:t>
            </w:r>
            <w:proofErr w:type="spellStart"/>
            <w:r>
              <w:rPr>
                <w:sz w:val="20"/>
                <w:szCs w:val="20"/>
                <w:lang w:val="es-ES" w:eastAsia="es-ES"/>
              </w:rPr>
              <w:t>sobrecelda</w:t>
            </w:r>
            <w:proofErr w:type="spellEnd"/>
            <w:r>
              <w:rPr>
                <w:sz w:val="20"/>
                <w:szCs w:val="20"/>
                <w:lang w:val="es-ES" w:eastAsia="es-ES"/>
              </w:rPr>
              <w:t xml:space="preserve">, se señalan las características constructivas presentadas en el proyecto de ingeniería aprobado por la SEREMI de Salud. </w:t>
            </w:r>
          </w:p>
          <w:p w14:paraId="03C377C0" w14:textId="77777777" w:rsidR="00DE048C" w:rsidRDefault="00D22201">
            <w:pPr>
              <w:pStyle w:val="Prrafodelista"/>
              <w:ind w:left="673"/>
              <w:rPr>
                <w:sz w:val="20"/>
                <w:szCs w:val="20"/>
                <w:lang w:val="es-ES" w:eastAsia="es-ES"/>
              </w:rPr>
            </w:pPr>
            <w:r>
              <w:rPr>
                <w:sz w:val="20"/>
                <w:szCs w:val="20"/>
                <w:lang w:val="es-ES" w:eastAsia="es-ES"/>
              </w:rPr>
              <w:lastRenderedPageBreak/>
              <w:t xml:space="preserve">Dentro del análisis describe los conceptos de compresibilidad, resistencia al corte, y rotura. Para la resistencia al corte, señala un valor de 1,33 para el talud abierto de la </w:t>
            </w:r>
            <w:proofErr w:type="spellStart"/>
            <w:r>
              <w:rPr>
                <w:sz w:val="20"/>
                <w:szCs w:val="20"/>
                <w:lang w:val="es-ES" w:eastAsia="es-ES"/>
              </w:rPr>
              <w:t>sobrecelda</w:t>
            </w:r>
            <w:proofErr w:type="spellEnd"/>
            <w:r>
              <w:rPr>
                <w:sz w:val="20"/>
                <w:szCs w:val="20"/>
                <w:lang w:val="es-ES" w:eastAsia="es-ES"/>
              </w:rPr>
              <w:t xml:space="preserve"> en cualquiera de sus lados, calculado a partir de valores de cohesión efectiva, esfuerzo normal efectivo en plano de falla, y ángulo efectivo de fricción del relleno. Sin embargo, no se presentan antecedentes que permitan corroborar la veracidad de dichos valores presentados. </w:t>
            </w:r>
          </w:p>
          <w:p w14:paraId="7CD5BFE9" w14:textId="77777777" w:rsidR="00DE048C" w:rsidRDefault="00D22201">
            <w:pPr>
              <w:pStyle w:val="Prrafodelista"/>
              <w:ind w:left="673"/>
              <w:rPr>
                <w:sz w:val="20"/>
                <w:szCs w:val="20"/>
                <w:lang w:val="es-ES" w:eastAsia="es-ES"/>
              </w:rPr>
            </w:pPr>
            <w:r>
              <w:rPr>
                <w:sz w:val="20"/>
                <w:szCs w:val="20"/>
                <w:lang w:val="es-ES" w:eastAsia="es-ES"/>
              </w:rPr>
              <w:t xml:space="preserve">Luego se presenta diagrama de cohesión vs. Ángulo de rozamiento, a partir del cual se indica que para los ángulos de taludes entre 25° y 35°, como es el caso de </w:t>
            </w:r>
            <w:proofErr w:type="spellStart"/>
            <w:r>
              <w:rPr>
                <w:sz w:val="20"/>
                <w:szCs w:val="20"/>
                <w:lang w:val="es-ES" w:eastAsia="es-ES"/>
              </w:rPr>
              <w:t>Puntra</w:t>
            </w:r>
            <w:proofErr w:type="spellEnd"/>
            <w:r>
              <w:rPr>
                <w:sz w:val="20"/>
                <w:szCs w:val="20"/>
                <w:lang w:val="es-ES" w:eastAsia="es-ES"/>
              </w:rPr>
              <w:t xml:space="preserve">, el nivel de cohesión se considera suficiente, aunque usualmente bajo 30 kPa. Sin embargo, titular no presentan los resultados de ensayo de laboratorio que permitan ratificar lo anterior. </w:t>
            </w:r>
          </w:p>
          <w:p w14:paraId="2F305292" w14:textId="77777777" w:rsidR="00DE048C" w:rsidRDefault="00DE048C">
            <w:pPr>
              <w:pStyle w:val="Prrafodelista"/>
              <w:ind w:left="673"/>
              <w:rPr>
                <w:sz w:val="20"/>
                <w:szCs w:val="20"/>
                <w:lang w:val="es-ES" w:eastAsia="es-ES"/>
              </w:rPr>
            </w:pPr>
          </w:p>
          <w:p w14:paraId="6BDC6781" w14:textId="77777777" w:rsidR="00DE048C" w:rsidRDefault="00D22201">
            <w:pPr>
              <w:pStyle w:val="Prrafodelista"/>
              <w:ind w:left="673"/>
              <w:rPr>
                <w:sz w:val="20"/>
                <w:szCs w:val="20"/>
                <w:lang w:val="es-ES" w:eastAsia="es-ES"/>
              </w:rPr>
            </w:pPr>
            <w:r>
              <w:rPr>
                <w:sz w:val="20"/>
                <w:szCs w:val="20"/>
                <w:lang w:val="es-ES" w:eastAsia="es-ES"/>
              </w:rPr>
              <w:t xml:space="preserve">En cuanto a la descripción del suelo del sitio de disposición de residuos, señala que se compone principalmente por arenas finas y compactadas, e infrecuentes partículas de grava, con una densidad de partículas sólidas típica que alcanza los 1,6 kg/m3 </w:t>
            </w:r>
            <w:proofErr w:type="gramStart"/>
            <w:r>
              <w:rPr>
                <w:sz w:val="20"/>
                <w:szCs w:val="20"/>
                <w:lang w:val="es-ES" w:eastAsia="es-ES"/>
              </w:rPr>
              <w:t>de acuerdo a</w:t>
            </w:r>
            <w:proofErr w:type="gramEnd"/>
            <w:r>
              <w:rPr>
                <w:sz w:val="20"/>
                <w:szCs w:val="20"/>
                <w:lang w:val="es-ES" w:eastAsia="es-ES"/>
              </w:rPr>
              <w:t xml:space="preserve"> lo informado por laboratorio de mecánica de suelos. Sin embargo, nuevamente titular omite información y no presenta los resultados obtenidos de laboratorio. </w:t>
            </w:r>
          </w:p>
          <w:p w14:paraId="017BB01C" w14:textId="77777777" w:rsidR="00DE048C" w:rsidRDefault="00DE048C">
            <w:pPr>
              <w:pStyle w:val="Prrafodelista"/>
              <w:ind w:left="673"/>
              <w:rPr>
                <w:sz w:val="20"/>
                <w:szCs w:val="20"/>
                <w:lang w:val="es-ES" w:eastAsia="es-ES"/>
              </w:rPr>
            </w:pPr>
          </w:p>
          <w:p w14:paraId="011FD98C" w14:textId="77777777" w:rsidR="00DE048C" w:rsidRDefault="00D22201">
            <w:pPr>
              <w:pStyle w:val="Prrafodelista"/>
              <w:ind w:left="673"/>
              <w:rPr>
                <w:sz w:val="20"/>
                <w:szCs w:val="20"/>
                <w:lang w:val="es-ES" w:eastAsia="es-ES"/>
              </w:rPr>
            </w:pPr>
            <w:r>
              <w:rPr>
                <w:sz w:val="20"/>
                <w:szCs w:val="20"/>
                <w:lang w:val="es-ES" w:eastAsia="es-ES"/>
              </w:rPr>
              <w:t xml:space="preserve">Luego señala que las celdas de disposición de residuos contaran con material de cobertura intermedia de 0,6 m de espesor, indicando que se por lo tanto se asume un ángulo de fricción interno de 15°, cohesión de 0,05 kg/cm2 y peso unitario final de 1,2 ton/m3. Dicha información tampoco se encuentra respaldada o justificada. </w:t>
            </w:r>
          </w:p>
          <w:p w14:paraId="3DE98C41" w14:textId="77777777" w:rsidR="00DE048C" w:rsidRDefault="00DE048C">
            <w:pPr>
              <w:pStyle w:val="Prrafodelista"/>
              <w:ind w:left="673"/>
              <w:rPr>
                <w:sz w:val="20"/>
                <w:szCs w:val="20"/>
                <w:lang w:val="es-ES" w:eastAsia="es-ES"/>
              </w:rPr>
            </w:pPr>
          </w:p>
          <w:p w14:paraId="43B66806" w14:textId="77777777" w:rsidR="00DE048C" w:rsidRDefault="00D22201">
            <w:pPr>
              <w:pStyle w:val="Prrafodelista"/>
              <w:ind w:left="673"/>
            </w:pPr>
            <w:r>
              <w:rPr>
                <w:sz w:val="20"/>
                <w:szCs w:val="20"/>
                <w:lang w:val="es-ES" w:eastAsia="es-ES"/>
              </w:rPr>
              <w:t xml:space="preserve">Para el análisis de estabilidad de taludes, titular considera el método de </w:t>
            </w:r>
            <w:proofErr w:type="spellStart"/>
            <w:r>
              <w:rPr>
                <w:sz w:val="20"/>
                <w:szCs w:val="20"/>
                <w:lang w:val="es-ES" w:eastAsia="es-ES"/>
              </w:rPr>
              <w:t>Bishop</w:t>
            </w:r>
            <w:proofErr w:type="spellEnd"/>
            <w:r>
              <w:rPr>
                <w:sz w:val="20"/>
                <w:szCs w:val="20"/>
                <w:lang w:val="es-ES" w:eastAsia="es-ES"/>
              </w:rPr>
              <w:t xml:space="preserve"> para el cálculo del factor de seguridad, obteniendo valores mayores a 1 (entre 1,31 y 1,57) en condiciones estáticas, y entre 0.97 y 1.21 en condiciones dinámicas. Al respecto titular señala que </w:t>
            </w:r>
            <w:r>
              <w:rPr>
                <w:i/>
                <w:iCs/>
                <w:sz w:val="20"/>
                <w:szCs w:val="20"/>
                <w:lang w:val="es-ES" w:eastAsia="es-ES"/>
              </w:rPr>
              <w:t>“(…) es posible concluir que existe un equilibrio de fuerzas, cuya condición se ve reforzada con la colocación en todo el perímetro de un talud de apoyo</w:t>
            </w:r>
            <w:r>
              <w:rPr>
                <w:sz w:val="20"/>
                <w:szCs w:val="20"/>
                <w:lang w:val="es-ES" w:eastAsia="es-ES"/>
              </w:rPr>
              <w:t xml:space="preserve">”, y que </w:t>
            </w:r>
            <w:r>
              <w:rPr>
                <w:i/>
                <w:iCs/>
                <w:sz w:val="20"/>
                <w:szCs w:val="20"/>
                <w:lang w:val="es-ES" w:eastAsia="es-ES"/>
              </w:rPr>
              <w:t xml:space="preserve">“(…) el talud de la </w:t>
            </w:r>
            <w:proofErr w:type="spellStart"/>
            <w:r>
              <w:rPr>
                <w:i/>
                <w:iCs/>
                <w:sz w:val="20"/>
                <w:szCs w:val="20"/>
                <w:lang w:val="es-ES" w:eastAsia="es-ES"/>
              </w:rPr>
              <w:t>sobrecelda</w:t>
            </w:r>
            <w:proofErr w:type="spellEnd"/>
            <w:r>
              <w:rPr>
                <w:i/>
                <w:iCs/>
                <w:sz w:val="20"/>
                <w:szCs w:val="20"/>
                <w:lang w:val="es-ES" w:eastAsia="es-ES"/>
              </w:rPr>
              <w:t xml:space="preserve"> de residuos del sitio de disposición transitoria </w:t>
            </w:r>
            <w:proofErr w:type="spellStart"/>
            <w:r>
              <w:rPr>
                <w:i/>
                <w:iCs/>
                <w:sz w:val="20"/>
                <w:szCs w:val="20"/>
                <w:lang w:val="es-ES" w:eastAsia="es-ES"/>
              </w:rPr>
              <w:t>Puntra</w:t>
            </w:r>
            <w:proofErr w:type="spellEnd"/>
            <w:r>
              <w:rPr>
                <w:i/>
                <w:iCs/>
                <w:sz w:val="20"/>
                <w:szCs w:val="20"/>
                <w:lang w:val="es-ES" w:eastAsia="es-ES"/>
              </w:rPr>
              <w:t xml:space="preserve"> es estable, puesto que cumple con un factor estático muy por sobre la unidad, lo que refleja que la masa de residuos no debiera sufrir desplazamientos bajo las condiciones de cálculo aplicadas</w:t>
            </w:r>
            <w:r>
              <w:rPr>
                <w:sz w:val="20"/>
                <w:szCs w:val="20"/>
                <w:lang w:val="es-ES" w:eastAsia="es-ES"/>
              </w:rPr>
              <w:t>”.</w:t>
            </w:r>
          </w:p>
          <w:p w14:paraId="47C18792" w14:textId="77777777" w:rsidR="00DE048C" w:rsidRDefault="00DE048C">
            <w:pPr>
              <w:pStyle w:val="Prrafodelista"/>
              <w:ind w:left="673"/>
              <w:rPr>
                <w:sz w:val="20"/>
                <w:szCs w:val="20"/>
                <w:lang w:val="es-ES" w:eastAsia="es-ES"/>
              </w:rPr>
            </w:pPr>
          </w:p>
          <w:p w14:paraId="667ABA43" w14:textId="77777777" w:rsidR="00DE048C" w:rsidRDefault="00D22201">
            <w:pPr>
              <w:pStyle w:val="Prrafodelista"/>
              <w:ind w:left="673"/>
              <w:rPr>
                <w:sz w:val="20"/>
                <w:szCs w:val="20"/>
                <w:lang w:val="es-ES" w:eastAsia="es-ES"/>
              </w:rPr>
            </w:pPr>
            <w:r w:rsidRPr="008D76F8">
              <w:rPr>
                <w:sz w:val="20"/>
                <w:szCs w:val="20"/>
                <w:highlight w:val="yellow"/>
                <w:lang w:val="es-ES" w:eastAsia="es-ES"/>
              </w:rPr>
              <w:t xml:space="preserve">De lo anteriormente descrito, se constata que el informe presentado por el titular resulta ser insuficiente para concluir que el sitio de disposición de residuos de </w:t>
            </w:r>
            <w:proofErr w:type="spellStart"/>
            <w:r w:rsidRPr="008D76F8">
              <w:rPr>
                <w:sz w:val="20"/>
                <w:szCs w:val="20"/>
                <w:highlight w:val="yellow"/>
                <w:lang w:val="es-ES" w:eastAsia="es-ES"/>
              </w:rPr>
              <w:t>Puntra</w:t>
            </w:r>
            <w:proofErr w:type="spellEnd"/>
            <w:r w:rsidRPr="008D76F8">
              <w:rPr>
                <w:sz w:val="20"/>
                <w:szCs w:val="20"/>
                <w:highlight w:val="yellow"/>
                <w:lang w:val="es-ES" w:eastAsia="es-ES"/>
              </w:rPr>
              <w:t xml:space="preserve"> es estable, debido a la poca claridad de los antecedentes expuestos en el informe, en donde las variables utilizadas son referenciales, no se presentan resultados de los ensayos de laboratorio, y se asumen parámetros sin una justificación de su aplicabilidad al relleno de </w:t>
            </w:r>
            <w:proofErr w:type="spellStart"/>
            <w:r w:rsidRPr="008D76F8">
              <w:rPr>
                <w:sz w:val="20"/>
                <w:szCs w:val="20"/>
                <w:highlight w:val="yellow"/>
                <w:lang w:val="es-ES" w:eastAsia="es-ES"/>
              </w:rPr>
              <w:t>Puntra</w:t>
            </w:r>
            <w:proofErr w:type="spellEnd"/>
            <w:r w:rsidRPr="008D76F8">
              <w:rPr>
                <w:sz w:val="20"/>
                <w:szCs w:val="20"/>
                <w:highlight w:val="yellow"/>
                <w:lang w:val="es-ES" w:eastAsia="es-ES"/>
              </w:rPr>
              <w:t xml:space="preserve"> y sin referencias de su origen. Por lo demás, </w:t>
            </w:r>
            <w:proofErr w:type="gramStart"/>
            <w:r w:rsidRPr="008D76F8">
              <w:rPr>
                <w:sz w:val="20"/>
                <w:szCs w:val="20"/>
                <w:highlight w:val="yellow"/>
                <w:lang w:val="es-ES" w:eastAsia="es-ES"/>
              </w:rPr>
              <w:t>el  titular</w:t>
            </w:r>
            <w:proofErr w:type="gramEnd"/>
            <w:r w:rsidRPr="008D76F8">
              <w:rPr>
                <w:sz w:val="20"/>
                <w:szCs w:val="20"/>
                <w:highlight w:val="yellow"/>
                <w:lang w:val="es-ES" w:eastAsia="es-ES"/>
              </w:rPr>
              <w:t xml:space="preserve"> no realiza ensayo de campo o medición en terreno que permita introducir valores reales al cálculo y análisis de la estabilidad del relleno.</w:t>
            </w:r>
            <w:r>
              <w:rPr>
                <w:sz w:val="20"/>
                <w:szCs w:val="20"/>
                <w:lang w:val="es-ES" w:eastAsia="es-ES"/>
              </w:rPr>
              <w:t xml:space="preserve"> </w:t>
            </w:r>
          </w:p>
          <w:p w14:paraId="0D488E76" w14:textId="77777777" w:rsidR="00DE048C" w:rsidRDefault="00DE048C">
            <w:pPr>
              <w:spacing w:after="0" w:line="240" w:lineRule="auto"/>
              <w:rPr>
                <w:rFonts w:cs="Times New Roman"/>
                <w:sz w:val="20"/>
                <w:szCs w:val="20"/>
                <w:lang w:val="es-ES" w:eastAsia="es-ES"/>
              </w:rPr>
            </w:pPr>
          </w:p>
          <w:p w14:paraId="338DEA7B" w14:textId="77777777" w:rsidR="00DE048C" w:rsidRDefault="00D22201">
            <w:pPr>
              <w:pStyle w:val="Prrafodelista"/>
              <w:ind w:left="673"/>
            </w:pPr>
            <w:r>
              <w:rPr>
                <w:sz w:val="20"/>
                <w:szCs w:val="20"/>
                <w:lang w:val="es-ES" w:eastAsia="es-ES"/>
              </w:rPr>
              <w:t xml:space="preserve">Al respecto, y </w:t>
            </w:r>
            <w:proofErr w:type="gramStart"/>
            <w:r>
              <w:rPr>
                <w:sz w:val="20"/>
                <w:szCs w:val="20"/>
                <w:lang w:val="es-ES" w:eastAsia="es-ES"/>
              </w:rPr>
              <w:t>de acuerdo a</w:t>
            </w:r>
            <w:proofErr w:type="gramEnd"/>
            <w:r>
              <w:rPr>
                <w:sz w:val="20"/>
                <w:szCs w:val="20"/>
                <w:lang w:val="es-ES" w:eastAsia="es-ES"/>
              </w:rPr>
              <w:t xml:space="preserve"> lo planteado por Palma </w:t>
            </w:r>
            <w:r>
              <w:rPr>
                <w:i/>
                <w:iCs/>
                <w:sz w:val="20"/>
                <w:szCs w:val="20"/>
                <w:lang w:val="es-ES" w:eastAsia="es-ES"/>
              </w:rPr>
              <w:t>et al.</w:t>
            </w:r>
            <w:r>
              <w:rPr>
                <w:sz w:val="20"/>
                <w:szCs w:val="20"/>
                <w:lang w:val="es-ES" w:eastAsia="es-ES"/>
              </w:rPr>
              <w:t xml:space="preserve"> (s.a.)</w:t>
            </w:r>
            <w:r>
              <w:rPr>
                <w:rStyle w:val="Refdenotaalpie"/>
                <w:sz w:val="20"/>
                <w:szCs w:val="20"/>
                <w:lang w:val="es-ES" w:eastAsia="es-ES"/>
              </w:rPr>
              <w:footnoteReference w:id="2"/>
            </w:r>
            <w:r>
              <w:rPr>
                <w:sz w:val="20"/>
                <w:szCs w:val="20"/>
                <w:lang w:val="es-ES" w:eastAsia="es-ES"/>
              </w:rPr>
              <w:t xml:space="preserve">, los análisis de estabilidad suelen realizarse por medio de un factor de seguridad, a partir del análisis de sus parámetros resistentes y su condición mecánica. La validez y la calidad de los análisis de estabilidad global de un relleno sanitario dependen de la información obtenida relativa a las deformaciones, parámetros resistentes, presión intersticial, densidad, geometría, tipos de residuos, método de disposición, sistemas de drenaje de biogás y lixiviados, entre otros datos relevantes. En cuanto a los parámetros resistentes, estos se refieren al conocimiento del comportamiento esfuerzo-deformación, y resistencia-tiempo del material. Su obtención puede ser por medio de la adecuación de ciertos ensayos de laboratorio, pero que presenta limitaciones como muestras inalteradas difíciles de tomar y muestras preparadas en laboratorio sin posibilidad de reproducir adecuadamente las condiciones del relleno. Por ello, los ensayos in situ y las observaciones en rellenos reales son especialmente útiles para la evaluación del comportamiento mecánico de los residuos. Otra vía para obtener parámetros resistentes es realizar ensayos de campo, con lo cual se pueden obtener datos </w:t>
            </w:r>
            <w:r>
              <w:rPr>
                <w:sz w:val="20"/>
                <w:szCs w:val="20"/>
                <w:lang w:val="es-ES" w:eastAsia="es-ES"/>
              </w:rPr>
              <w:lastRenderedPageBreak/>
              <w:t>más cercanos a la realidad del relleno y establecer correlaciones con la información obtenida en laboratorio. Las experiencias más conocidas son los ensayos de penetración y los ensayos de carga que se han empleado ampliamente. También se han empleado los análisis a posteriori o back análisis de roturas o ensayos de carga.</w:t>
            </w:r>
          </w:p>
          <w:p w14:paraId="66695190" w14:textId="77777777" w:rsidR="00DE048C" w:rsidRDefault="00D22201">
            <w:pPr>
              <w:pStyle w:val="Prrafodelista"/>
              <w:ind w:left="673"/>
            </w:pPr>
            <w:r>
              <w:rPr>
                <w:sz w:val="20"/>
                <w:szCs w:val="20"/>
                <w:lang w:val="es-ES" w:eastAsia="es-ES"/>
              </w:rPr>
              <w:t xml:space="preserve">Palma </w:t>
            </w:r>
            <w:r>
              <w:rPr>
                <w:i/>
                <w:iCs/>
                <w:sz w:val="20"/>
                <w:szCs w:val="20"/>
                <w:lang w:val="es-ES" w:eastAsia="es-ES"/>
              </w:rPr>
              <w:t>et al.</w:t>
            </w:r>
            <w:r>
              <w:rPr>
                <w:sz w:val="20"/>
                <w:szCs w:val="20"/>
                <w:lang w:val="es-ES" w:eastAsia="es-ES"/>
              </w:rPr>
              <w:t xml:space="preserve"> (s.a.) también señalan que, para evaluar la estabilidad en los rellenos sanitarios, deben emplearse metodologías que consideren las particularidades del material, como métodos de equilibrio límite donde las consideraciones de deformación tienen una pequeña consecuencia. Para este método, el factor de seguridad es un índice de la estabilidad respecto de la rotura. Un talud cercano a la rotura o al equilibrio límite tiene un factor de seguridad cercanos a 1. Dentro de los métodos de equilibro límite se encuentra el de </w:t>
            </w:r>
            <w:proofErr w:type="spellStart"/>
            <w:r>
              <w:rPr>
                <w:sz w:val="20"/>
                <w:szCs w:val="20"/>
                <w:lang w:val="es-ES" w:eastAsia="es-ES"/>
              </w:rPr>
              <w:t>Bishop</w:t>
            </w:r>
            <w:proofErr w:type="spellEnd"/>
            <w:r>
              <w:rPr>
                <w:sz w:val="20"/>
                <w:szCs w:val="20"/>
                <w:lang w:val="es-ES" w:eastAsia="es-ES"/>
              </w:rPr>
              <w:t xml:space="preserve"> modificado, </w:t>
            </w:r>
            <w:proofErr w:type="spellStart"/>
            <w:r>
              <w:rPr>
                <w:sz w:val="20"/>
                <w:szCs w:val="20"/>
                <w:lang w:val="es-ES" w:eastAsia="es-ES"/>
              </w:rPr>
              <w:t>Janbu</w:t>
            </w:r>
            <w:proofErr w:type="spellEnd"/>
            <w:r>
              <w:rPr>
                <w:sz w:val="20"/>
                <w:szCs w:val="20"/>
                <w:lang w:val="es-ES" w:eastAsia="es-ES"/>
              </w:rPr>
              <w:t xml:space="preserve"> y Spencer, siendo estos dos últimos los más recomendados. </w:t>
            </w:r>
          </w:p>
          <w:p w14:paraId="716AFC31" w14:textId="77777777" w:rsidR="00DE048C" w:rsidRDefault="00D22201">
            <w:pPr>
              <w:pStyle w:val="Prrafodelista"/>
              <w:ind w:left="673"/>
            </w:pPr>
            <w:r>
              <w:rPr>
                <w:sz w:val="20"/>
                <w:szCs w:val="20"/>
                <w:lang w:val="es-ES" w:eastAsia="es-ES"/>
              </w:rPr>
              <w:t xml:space="preserve">Finalmente, Palma </w:t>
            </w:r>
            <w:r>
              <w:rPr>
                <w:i/>
                <w:iCs/>
                <w:sz w:val="20"/>
                <w:szCs w:val="20"/>
                <w:lang w:val="es-ES" w:eastAsia="es-ES"/>
              </w:rPr>
              <w:t>et al.</w:t>
            </w:r>
            <w:r>
              <w:rPr>
                <w:sz w:val="20"/>
                <w:szCs w:val="20"/>
                <w:lang w:val="es-ES" w:eastAsia="es-ES"/>
              </w:rPr>
              <w:t xml:space="preserve"> (s.a.) señalan recomendaciones de medidas operacionales destinadas a asegurar la estabilidad de un relleno, considerando que según experiencias nacionales e internacionales, uno de los principales motivos de la baja estabilidad se debe al mal drenaje de los lixiviados, generando una acumulación de ellos que, junto a las presiones de biogás, elevan las presiones intersticiales causando una disminución con el tiempo de los parámetros mecánicos que contribuyen a la resistencia y estabilidad del relleno. Añaden que para ello los sistemas de drenaje de biogás se deben mantener libres de líquidos, y así permitir una ventilación permanente de gas. </w:t>
            </w:r>
          </w:p>
          <w:p w14:paraId="3059DFCF" w14:textId="77777777" w:rsidR="00DE048C" w:rsidRDefault="00DE048C">
            <w:pPr>
              <w:spacing w:after="0" w:line="240" w:lineRule="auto"/>
              <w:rPr>
                <w:rFonts w:cs="Times New Roman"/>
                <w:sz w:val="20"/>
                <w:szCs w:val="20"/>
                <w:lang w:val="es-ES" w:eastAsia="es-ES"/>
              </w:rPr>
            </w:pPr>
          </w:p>
          <w:p w14:paraId="02EBD35B" w14:textId="77777777" w:rsidR="00DE048C" w:rsidRDefault="00D22201">
            <w:pPr>
              <w:pStyle w:val="Prrafodelista"/>
              <w:ind w:left="673"/>
              <w:rPr>
                <w:sz w:val="20"/>
                <w:szCs w:val="20"/>
                <w:lang w:val="es-ES" w:eastAsia="es-ES"/>
              </w:rPr>
            </w:pPr>
            <w:r>
              <w:rPr>
                <w:sz w:val="20"/>
                <w:szCs w:val="20"/>
                <w:lang w:val="es-ES" w:eastAsia="es-ES"/>
              </w:rPr>
              <w:t xml:space="preserve">Por otro lado, se tiene la experiencia del “Estudio geotécnico sobre la estabilidad del relleno sanitario Loma Los Colorados” de 2006 realizado por el grupo de Geotecnia de la Pontificia Universidad Católica de Valparaíso, en el que para los cálculos de estabilidad consideraron factores como los aumentos en las presiones intersticiales, los parámetros resistentes de los diferentes materiales que componen el relleno. El método de cálculo adoptado correspondió al método de Equilibrio Límite Bidimensional de Spencer, bajo condiciones estáticas y sísmicas. En dicho estudio se utilizó además un factor de seguridad según las recomendaciones de la EPA. Los resultados obtenidos demostraron que la estabilidad del relleno presenta una directa relación con el nivel piezométrico, señalando que los aspectos de la operación y construcción que pueden causar las excesivas “presiones de poros” son: acumulación excesiva de lixiviados debido a los sistemas de manejo implementados; la afección producida al sistema de extracción de gases, por la saturación de líquidos dentro del relleno y las chimeneas, que influye en la acumulación de biogás dentro del relleno; la calidad, espesor y compactación de las capas de cobertura de los niveles inferiores del relleno, lo que contribuye significativamente a la reducción de la capacidad de drenaje de los lixiviados. </w:t>
            </w:r>
          </w:p>
          <w:p w14:paraId="2C1804A7" w14:textId="77777777" w:rsidR="00DE048C" w:rsidRDefault="00DE048C">
            <w:pPr>
              <w:pStyle w:val="Prrafodelista"/>
              <w:ind w:left="673"/>
              <w:rPr>
                <w:sz w:val="20"/>
                <w:szCs w:val="20"/>
                <w:lang w:val="es-ES" w:eastAsia="es-ES"/>
              </w:rPr>
            </w:pPr>
          </w:p>
          <w:p w14:paraId="30775629" w14:textId="77777777" w:rsidR="00DE048C" w:rsidRDefault="00D22201">
            <w:pPr>
              <w:pStyle w:val="Prrafodelista"/>
              <w:ind w:left="673"/>
              <w:rPr>
                <w:sz w:val="20"/>
                <w:szCs w:val="20"/>
                <w:lang w:val="es-ES" w:eastAsia="es-ES"/>
              </w:rPr>
            </w:pPr>
            <w:r>
              <w:rPr>
                <w:sz w:val="20"/>
                <w:szCs w:val="20"/>
                <w:lang w:val="es-ES" w:eastAsia="es-ES"/>
              </w:rPr>
              <w:t xml:space="preserve">A partir de las experiencias y recomendaciones descritas anteriormente, es posible constatar que el relleno sanitario </w:t>
            </w:r>
            <w:proofErr w:type="spellStart"/>
            <w:r>
              <w:rPr>
                <w:sz w:val="20"/>
                <w:szCs w:val="20"/>
                <w:lang w:val="es-ES" w:eastAsia="es-ES"/>
              </w:rPr>
              <w:t>Puntra</w:t>
            </w:r>
            <w:proofErr w:type="spellEnd"/>
            <w:r>
              <w:rPr>
                <w:sz w:val="20"/>
                <w:szCs w:val="20"/>
                <w:lang w:val="es-ES" w:eastAsia="es-ES"/>
              </w:rPr>
              <w:t xml:space="preserve"> cuenta con medidas operacionales deficientes que disminuyen la estabilidad del relleno, y que dicen relación con el drenaje de lixiviados y la recirculación no controlada, así como la presencia de lixiviados en las chimeneas de ventilación de biogás, situación que fue constatada en última inspección del 12 de mayo de 2021. De igual forma, el espesor de 0,6 m de la capa de cobertura intermedia señalada por el titular en informe de estabilidad estaría contribuyendo a la reducción de la capacidad de drenaje de los lixiviados, pudiendo generar zonas impermeables que desplacen los lixiviados en forma horizontal provocando afloramientos intersticiales.</w:t>
            </w:r>
          </w:p>
          <w:p w14:paraId="6D31250E" w14:textId="77777777" w:rsidR="00DE048C" w:rsidRDefault="00DE048C">
            <w:pPr>
              <w:pStyle w:val="Prrafodelista"/>
              <w:ind w:left="673"/>
              <w:rPr>
                <w:sz w:val="20"/>
                <w:szCs w:val="20"/>
                <w:lang w:val="es-ES" w:eastAsia="es-ES"/>
              </w:rPr>
            </w:pPr>
          </w:p>
          <w:p w14:paraId="116772D7" w14:textId="77777777" w:rsidR="00DE048C" w:rsidRDefault="00D22201">
            <w:pPr>
              <w:pStyle w:val="Prrafodelista"/>
              <w:numPr>
                <w:ilvl w:val="0"/>
                <w:numId w:val="15"/>
              </w:numPr>
              <w:rPr>
                <w:sz w:val="20"/>
                <w:szCs w:val="20"/>
                <w:lang w:val="es-ES" w:eastAsia="es-ES"/>
              </w:rPr>
            </w:pPr>
            <w:r>
              <w:rPr>
                <w:sz w:val="20"/>
                <w:szCs w:val="20"/>
                <w:lang w:val="es-ES" w:eastAsia="es-ES"/>
              </w:rPr>
              <w:t>En resuelvo primero letra d.5) de la Res. Ex. N°26/2021 se solicita al titular informar sobre los resultados de los monitoreos de agua superficiales y subterráneas semestrales establecidos por la SEREMI de Salud Región de Los Lagos en los puntos indicados en la Res. Ex. N°16186/2020, adjuntando los respectivos informes de ensayo de laboratorio.</w:t>
            </w:r>
          </w:p>
          <w:p w14:paraId="48AD532F" w14:textId="77777777" w:rsidR="00DE048C" w:rsidRDefault="00D22201">
            <w:pPr>
              <w:pStyle w:val="Prrafodelista"/>
              <w:ind w:left="673"/>
            </w:pPr>
            <w:r>
              <w:rPr>
                <w:sz w:val="20"/>
                <w:szCs w:val="20"/>
                <w:lang w:val="es-ES" w:eastAsia="es-ES"/>
              </w:rPr>
              <w:t xml:space="preserve">Mediante Oficio IMA N°513 titular indica que se acompaña “Informe final de resultados”, señalando que </w:t>
            </w:r>
            <w:r>
              <w:rPr>
                <w:i/>
                <w:iCs/>
                <w:sz w:val="20"/>
                <w:szCs w:val="20"/>
                <w:lang w:val="es-ES" w:eastAsia="es-ES"/>
              </w:rPr>
              <w:t xml:space="preserve">“(…) comprenden los resultados de muestreo y análisis de calidad de agua sector </w:t>
            </w:r>
            <w:proofErr w:type="spellStart"/>
            <w:r>
              <w:rPr>
                <w:i/>
                <w:iCs/>
                <w:sz w:val="20"/>
                <w:szCs w:val="20"/>
                <w:lang w:val="es-ES" w:eastAsia="es-ES"/>
              </w:rPr>
              <w:t>Puntra</w:t>
            </w:r>
            <w:proofErr w:type="spellEnd"/>
            <w:r>
              <w:rPr>
                <w:i/>
                <w:iCs/>
                <w:sz w:val="20"/>
                <w:szCs w:val="20"/>
                <w:lang w:val="es-ES" w:eastAsia="es-ES"/>
              </w:rPr>
              <w:t xml:space="preserve"> El Roble, Ancud, con fecha 9 de noviembre de 2020, (…), en el cual se concluye </w:t>
            </w:r>
            <w:proofErr w:type="gramStart"/>
            <w:r>
              <w:rPr>
                <w:i/>
                <w:iCs/>
                <w:sz w:val="20"/>
                <w:szCs w:val="20"/>
                <w:lang w:val="es-ES" w:eastAsia="es-ES"/>
              </w:rPr>
              <w:t>que</w:t>
            </w:r>
            <w:proofErr w:type="gramEnd"/>
            <w:r>
              <w:rPr>
                <w:i/>
                <w:iCs/>
                <w:sz w:val="20"/>
                <w:szCs w:val="20"/>
                <w:lang w:val="es-ES" w:eastAsia="es-ES"/>
              </w:rPr>
              <w:t xml:space="preserve"> en base a los resultados obtenidos del muestreo, la calidad del agua se encuentra bajo los límites regulados en la normativa ambiental vigente</w:t>
            </w:r>
            <w:r>
              <w:rPr>
                <w:sz w:val="20"/>
                <w:szCs w:val="20"/>
                <w:lang w:val="es-ES" w:eastAsia="es-ES"/>
              </w:rPr>
              <w:t>”.</w:t>
            </w:r>
          </w:p>
          <w:p w14:paraId="3C5D0AF1" w14:textId="77777777" w:rsidR="00DE048C" w:rsidRDefault="00DE048C">
            <w:pPr>
              <w:pStyle w:val="Prrafodelista"/>
              <w:ind w:left="673"/>
              <w:rPr>
                <w:sz w:val="20"/>
                <w:szCs w:val="20"/>
                <w:lang w:val="es-ES" w:eastAsia="es-ES"/>
              </w:rPr>
            </w:pPr>
          </w:p>
          <w:p w14:paraId="5879835C" w14:textId="77777777" w:rsidR="00DE048C" w:rsidRDefault="00D22201">
            <w:pPr>
              <w:pStyle w:val="Prrafodelista"/>
              <w:ind w:left="673"/>
            </w:pPr>
            <w:r>
              <w:rPr>
                <w:sz w:val="20"/>
                <w:szCs w:val="20"/>
                <w:lang w:val="es-ES" w:eastAsia="es-ES"/>
              </w:rPr>
              <w:lastRenderedPageBreak/>
              <w:t xml:space="preserve">En documentos adjuntos se encuentra el informe </w:t>
            </w:r>
            <w:r>
              <w:rPr>
                <w:rFonts w:cs="Calibri"/>
                <w:color w:val="000000"/>
                <w:sz w:val="20"/>
                <w:szCs w:val="20"/>
                <w:shd w:val="clear" w:color="auto" w:fill="FFFFFF"/>
                <w:lang w:val="es-ES" w:eastAsia="es-ES"/>
              </w:rPr>
              <w:t xml:space="preserve">"Resultados de muestreo y análisis de calidad del agua Sector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Ancud" de noviembre de 2020, referido a muestreo de aguas superficiales y subterráneas realizado con fecha 30 de septiembre de 2020 por ETFA ANAM. Los muestreos fueron realizados en 4 puntos diferentes, individualizados como “PM1” (aguas subterráneas), “PM2” (estero, aguas abajo), “PM3” (río Trucha, aguas abajo), y “PM4” (río Verde, aguas arriba). Los tres últimos corresponden a los ordenados por la SEREMI de Salud en Res. Ex. N°12.985/2020 y sucesivas sobre monitoreo de aguas superficiales y subterráneas. Los parámetros analizados en los muestreos corresponden a aquellos estipulados en el artículo 47 del D.S. N°189/2005, y que fueron contrastados con los límites establecidos en el la Tabla N°1 del D.S. N°90/2000 y con los límites establecidos en la Tabla N°1 del D.S. N°46/2002. El informe concluye que no existe superación de ningún parámetro. </w:t>
            </w:r>
          </w:p>
          <w:p w14:paraId="48B14906" w14:textId="77777777" w:rsidR="00DE048C" w:rsidRDefault="00DE048C">
            <w:pPr>
              <w:pStyle w:val="Prrafodelista"/>
              <w:ind w:left="673"/>
              <w:rPr>
                <w:rFonts w:cs="Calibri"/>
                <w:color w:val="000000"/>
                <w:sz w:val="20"/>
                <w:szCs w:val="20"/>
                <w:shd w:val="clear" w:color="auto" w:fill="FFFFFF"/>
                <w:lang w:val="es-ES" w:eastAsia="es-ES"/>
              </w:rPr>
            </w:pPr>
          </w:p>
          <w:p w14:paraId="544B3489" w14:textId="77777777" w:rsidR="00DE048C" w:rsidRDefault="00D22201">
            <w:pPr>
              <w:pStyle w:val="Prrafodelista"/>
              <w:ind w:left="67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Al respecto, cabe señalar que la normativa del D.S. N°90/2000 y del D.S. N°46/2002 se refiere a la calidad de los residuos industriales líquidos (riles) previo a su descarga y/o infiltración, por lo cual no resulta ser aplicable a los resultados de monitoreo de aguas superficiales ni subterráneas realizados por el titular, toda vez que los muestreos fueron realizados en el cuerpo de agua receptor.</w:t>
            </w:r>
          </w:p>
          <w:p w14:paraId="642B3EF0" w14:textId="77777777" w:rsidR="00DE048C" w:rsidRDefault="00DE048C">
            <w:pPr>
              <w:pStyle w:val="Prrafodelista"/>
              <w:ind w:left="673"/>
              <w:rPr>
                <w:rFonts w:cs="Calibri"/>
                <w:color w:val="000000"/>
                <w:sz w:val="20"/>
                <w:szCs w:val="20"/>
                <w:shd w:val="clear" w:color="auto" w:fill="FFFFFF"/>
                <w:lang w:val="es-ES" w:eastAsia="es-ES"/>
              </w:rPr>
            </w:pPr>
          </w:p>
          <w:p w14:paraId="6A1A6EDA" w14:textId="77777777" w:rsidR="00DE048C" w:rsidRDefault="00D22201">
            <w:pPr>
              <w:pStyle w:val="Prrafodelista"/>
              <w:ind w:left="67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A partir de los informes de ensayo de laboratorio presentados por el titular, esta Superintendencia procedió a analizar los resultados obtenidos del muestreo de aguas superficiales con la </w:t>
            </w:r>
            <w:proofErr w:type="spellStart"/>
            <w:r>
              <w:rPr>
                <w:rFonts w:cs="Calibri"/>
                <w:color w:val="000000"/>
                <w:sz w:val="20"/>
                <w:szCs w:val="20"/>
                <w:shd w:val="clear" w:color="auto" w:fill="FFFFFF"/>
                <w:lang w:val="es-ES" w:eastAsia="es-ES"/>
              </w:rPr>
              <w:t>NCh</w:t>
            </w:r>
            <w:proofErr w:type="spellEnd"/>
            <w:r>
              <w:rPr>
                <w:rFonts w:cs="Calibri"/>
                <w:color w:val="000000"/>
                <w:sz w:val="20"/>
                <w:szCs w:val="20"/>
                <w:shd w:val="clear" w:color="auto" w:fill="FFFFFF"/>
                <w:lang w:val="es-ES" w:eastAsia="es-ES"/>
              </w:rPr>
              <w:t xml:space="preserve"> 1.333/Of.87, como se muestra continuación:</w:t>
            </w:r>
          </w:p>
          <w:p w14:paraId="131B9018" w14:textId="77777777" w:rsidR="00DE048C" w:rsidRDefault="00DE048C">
            <w:pPr>
              <w:pStyle w:val="Prrafodelista"/>
              <w:ind w:left="1033"/>
              <w:rPr>
                <w:rFonts w:cs="Calibri"/>
                <w:color w:val="000000"/>
                <w:sz w:val="20"/>
                <w:szCs w:val="20"/>
                <w:shd w:val="clear" w:color="auto" w:fill="FFFFFF"/>
                <w:lang w:val="es-ES" w:eastAsia="es-ES"/>
              </w:rPr>
            </w:pPr>
          </w:p>
          <w:p w14:paraId="2373959A" w14:textId="77777777" w:rsidR="00DE048C" w:rsidRDefault="00D22201">
            <w:pPr>
              <w:pStyle w:val="Prrafodelista"/>
              <w:ind w:left="1033"/>
              <w:rPr>
                <w:rFonts w:cs="Calibri"/>
                <w:b/>
                <w:bCs/>
                <w:color w:val="000000"/>
                <w:sz w:val="20"/>
                <w:szCs w:val="20"/>
                <w:shd w:val="clear" w:color="auto" w:fill="FFFFFF"/>
                <w:lang w:val="es-ES" w:eastAsia="es-ES"/>
              </w:rPr>
            </w:pPr>
            <w:r>
              <w:rPr>
                <w:rFonts w:cs="Calibri"/>
                <w:b/>
                <w:bCs/>
                <w:color w:val="000000"/>
                <w:sz w:val="20"/>
                <w:szCs w:val="20"/>
                <w:shd w:val="clear" w:color="auto" w:fill="FFFFFF"/>
                <w:lang w:val="es-ES" w:eastAsia="es-ES"/>
              </w:rPr>
              <w:t>Tabla N°1: Resultado de monitoreos de aguas superficiales y subterráneas realizados por la I. Municipalidad de Ancud en septiembre de 2020.</w:t>
            </w:r>
          </w:p>
          <w:tbl>
            <w:tblPr>
              <w:tblW w:w="11970" w:type="dxa"/>
              <w:jc w:val="center"/>
              <w:tblCellMar>
                <w:left w:w="10" w:type="dxa"/>
                <w:right w:w="10" w:type="dxa"/>
              </w:tblCellMar>
              <w:tblLook w:val="0000" w:firstRow="0" w:lastRow="0" w:firstColumn="0" w:lastColumn="0" w:noHBand="0" w:noVBand="0"/>
            </w:tblPr>
            <w:tblGrid>
              <w:gridCol w:w="2160"/>
              <w:gridCol w:w="900"/>
              <w:gridCol w:w="1080"/>
              <w:gridCol w:w="1080"/>
              <w:gridCol w:w="1080"/>
              <w:gridCol w:w="990"/>
              <w:gridCol w:w="1080"/>
              <w:gridCol w:w="1260"/>
              <w:gridCol w:w="1080"/>
              <w:gridCol w:w="1260"/>
            </w:tblGrid>
            <w:tr w:rsidR="00DE048C" w14:paraId="149F08A9" w14:textId="77777777">
              <w:trPr>
                <w:trHeight w:val="12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43F0738"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Parámetro</w:t>
                  </w:r>
                </w:p>
              </w:tc>
              <w:tc>
                <w:tcPr>
                  <w:tcW w:w="90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104B3C1"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Unidad</w:t>
                  </w:r>
                </w:p>
              </w:tc>
              <w:tc>
                <w:tcPr>
                  <w:tcW w:w="108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C70C6BC"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PM1 (pozo)</w:t>
                  </w:r>
                </w:p>
              </w:tc>
              <w:tc>
                <w:tcPr>
                  <w:tcW w:w="108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1D84E90D"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PM2 (aguas abajo)</w:t>
                  </w:r>
                </w:p>
              </w:tc>
              <w:tc>
                <w:tcPr>
                  <w:tcW w:w="108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0EED4788"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PM3 (aguas abajo)</w:t>
                  </w:r>
                </w:p>
              </w:tc>
              <w:tc>
                <w:tcPr>
                  <w:tcW w:w="99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3FDDDB89"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PM4 (aguas arriba)</w:t>
                  </w:r>
                </w:p>
              </w:tc>
              <w:tc>
                <w:tcPr>
                  <w:tcW w:w="108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3D3BFA46" w14:textId="77777777" w:rsidR="00DE048C" w:rsidRDefault="00D22201">
                  <w:pPr>
                    <w:spacing w:after="0" w:line="240" w:lineRule="auto"/>
                    <w:rPr>
                      <w:rFonts w:eastAsia="Times New Roman" w:cs="Calibri"/>
                      <w:b/>
                      <w:bCs/>
                      <w:color w:val="000000"/>
                      <w:sz w:val="20"/>
                      <w:szCs w:val="20"/>
                      <w:lang w:eastAsia="es-CL"/>
                    </w:rPr>
                  </w:pPr>
                  <w:proofErr w:type="spellStart"/>
                  <w:r>
                    <w:rPr>
                      <w:rFonts w:eastAsia="Times New Roman" w:cs="Calibri"/>
                      <w:b/>
                      <w:bCs/>
                      <w:color w:val="000000"/>
                      <w:sz w:val="20"/>
                      <w:szCs w:val="20"/>
                      <w:lang w:eastAsia="es-CL"/>
                    </w:rPr>
                    <w:t>NCh</w:t>
                  </w:r>
                  <w:proofErr w:type="spellEnd"/>
                  <w:r>
                    <w:rPr>
                      <w:rFonts w:eastAsia="Times New Roman" w:cs="Calibri"/>
                      <w:b/>
                      <w:bCs/>
                      <w:color w:val="000000"/>
                      <w:sz w:val="20"/>
                      <w:szCs w:val="20"/>
                      <w:lang w:eastAsia="es-CL"/>
                    </w:rPr>
                    <w:t xml:space="preserve"> 409 - agua para consumo humano</w:t>
                  </w:r>
                </w:p>
              </w:tc>
              <w:tc>
                <w:tcPr>
                  <w:tcW w:w="126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0FD31A9" w14:textId="77777777" w:rsidR="00DE048C" w:rsidRDefault="00D22201">
                  <w:pPr>
                    <w:spacing w:after="0" w:line="240" w:lineRule="auto"/>
                    <w:rPr>
                      <w:rFonts w:eastAsia="Times New Roman" w:cs="Calibri"/>
                      <w:b/>
                      <w:bCs/>
                      <w:color w:val="000000"/>
                      <w:sz w:val="20"/>
                      <w:szCs w:val="20"/>
                      <w:lang w:eastAsia="es-CL"/>
                    </w:rPr>
                  </w:pPr>
                  <w:proofErr w:type="spellStart"/>
                  <w:r>
                    <w:rPr>
                      <w:rFonts w:eastAsia="Times New Roman" w:cs="Calibri"/>
                      <w:b/>
                      <w:bCs/>
                      <w:color w:val="000000"/>
                      <w:sz w:val="20"/>
                      <w:szCs w:val="20"/>
                      <w:lang w:eastAsia="es-CL"/>
                    </w:rPr>
                    <w:t>NCh</w:t>
                  </w:r>
                  <w:proofErr w:type="spellEnd"/>
                  <w:r>
                    <w:rPr>
                      <w:rFonts w:eastAsia="Times New Roman" w:cs="Calibri"/>
                      <w:b/>
                      <w:bCs/>
                      <w:color w:val="000000"/>
                      <w:sz w:val="20"/>
                      <w:szCs w:val="20"/>
                      <w:lang w:eastAsia="es-CL"/>
                    </w:rPr>
                    <w:t xml:space="preserve"> 1.333 </w:t>
                  </w:r>
                  <w:proofErr w:type="gramStart"/>
                  <w:r>
                    <w:rPr>
                      <w:rFonts w:eastAsia="Times New Roman" w:cs="Calibri"/>
                      <w:b/>
                      <w:bCs/>
                      <w:color w:val="000000"/>
                      <w:sz w:val="20"/>
                      <w:szCs w:val="20"/>
                      <w:lang w:eastAsia="es-CL"/>
                    </w:rPr>
                    <w:t>-  agua</w:t>
                  </w:r>
                  <w:proofErr w:type="gramEnd"/>
                  <w:r>
                    <w:rPr>
                      <w:rFonts w:eastAsia="Times New Roman" w:cs="Calibri"/>
                      <w:b/>
                      <w:bCs/>
                      <w:color w:val="000000"/>
                      <w:sz w:val="20"/>
                      <w:szCs w:val="20"/>
                      <w:lang w:eastAsia="es-CL"/>
                    </w:rPr>
                    <w:t xml:space="preserve"> para bebida de animales</w:t>
                  </w:r>
                </w:p>
              </w:tc>
              <w:tc>
                <w:tcPr>
                  <w:tcW w:w="108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4C66FF41" w14:textId="77777777" w:rsidR="00DE048C" w:rsidRDefault="00D22201">
                  <w:pPr>
                    <w:spacing w:after="0" w:line="240" w:lineRule="auto"/>
                    <w:rPr>
                      <w:rFonts w:eastAsia="Times New Roman" w:cs="Calibri"/>
                      <w:b/>
                      <w:bCs/>
                      <w:color w:val="000000"/>
                      <w:sz w:val="20"/>
                      <w:szCs w:val="20"/>
                      <w:lang w:eastAsia="es-CL"/>
                    </w:rPr>
                  </w:pPr>
                  <w:proofErr w:type="spellStart"/>
                  <w:r>
                    <w:rPr>
                      <w:rFonts w:eastAsia="Times New Roman" w:cs="Calibri"/>
                      <w:b/>
                      <w:bCs/>
                      <w:color w:val="000000"/>
                      <w:sz w:val="20"/>
                      <w:szCs w:val="20"/>
                      <w:lang w:eastAsia="es-CL"/>
                    </w:rPr>
                    <w:t>NCh</w:t>
                  </w:r>
                  <w:proofErr w:type="spellEnd"/>
                  <w:r>
                    <w:rPr>
                      <w:rFonts w:eastAsia="Times New Roman" w:cs="Calibri"/>
                      <w:b/>
                      <w:bCs/>
                      <w:color w:val="000000"/>
                      <w:sz w:val="20"/>
                      <w:szCs w:val="20"/>
                      <w:lang w:eastAsia="es-CL"/>
                    </w:rPr>
                    <w:t xml:space="preserve"> 1333 - agua para riego</w:t>
                  </w:r>
                </w:p>
              </w:tc>
              <w:tc>
                <w:tcPr>
                  <w:tcW w:w="1260" w:type="dxa"/>
                  <w:tcBorders>
                    <w:top w:val="single" w:sz="4" w:space="0" w:color="999999"/>
                    <w:left w:val="single" w:sz="4" w:space="0" w:color="999999"/>
                    <w:bottom w:val="single" w:sz="4" w:space="0" w:color="999999"/>
                    <w:right w:val="single" w:sz="4" w:space="0" w:color="999999"/>
                  </w:tcBorders>
                  <w:shd w:val="clear" w:color="auto" w:fill="auto"/>
                  <w:tcMar>
                    <w:top w:w="0" w:type="dxa"/>
                    <w:left w:w="108" w:type="dxa"/>
                    <w:bottom w:w="0" w:type="dxa"/>
                    <w:right w:w="108" w:type="dxa"/>
                  </w:tcMar>
                </w:tcPr>
                <w:p w14:paraId="265B38CE" w14:textId="77777777" w:rsidR="00DE048C" w:rsidRDefault="00D22201">
                  <w:pPr>
                    <w:spacing w:after="0" w:line="240" w:lineRule="auto"/>
                    <w:rPr>
                      <w:rFonts w:eastAsia="Times New Roman" w:cs="Calibri"/>
                      <w:b/>
                      <w:bCs/>
                      <w:color w:val="000000"/>
                      <w:sz w:val="20"/>
                      <w:szCs w:val="20"/>
                      <w:lang w:eastAsia="es-CL"/>
                    </w:rPr>
                  </w:pPr>
                  <w:proofErr w:type="spellStart"/>
                  <w:r>
                    <w:rPr>
                      <w:rFonts w:eastAsia="Times New Roman" w:cs="Calibri"/>
                      <w:b/>
                      <w:bCs/>
                      <w:color w:val="000000"/>
                      <w:sz w:val="20"/>
                      <w:szCs w:val="20"/>
                      <w:lang w:eastAsia="es-CL"/>
                    </w:rPr>
                    <w:t>NCh</w:t>
                  </w:r>
                  <w:proofErr w:type="spellEnd"/>
                  <w:r>
                    <w:rPr>
                      <w:rFonts w:eastAsia="Times New Roman" w:cs="Calibri"/>
                      <w:b/>
                      <w:bCs/>
                      <w:color w:val="000000"/>
                      <w:sz w:val="20"/>
                      <w:szCs w:val="20"/>
                      <w:lang w:eastAsia="es-CL"/>
                    </w:rPr>
                    <w:t xml:space="preserve"> 1333 - </w:t>
                  </w:r>
                  <w:proofErr w:type="spellStart"/>
                  <w:r>
                    <w:rPr>
                      <w:rFonts w:eastAsia="Times New Roman" w:cs="Calibri"/>
                      <w:b/>
                      <w:bCs/>
                      <w:color w:val="000000"/>
                      <w:sz w:val="20"/>
                      <w:szCs w:val="20"/>
                      <w:lang w:eastAsia="es-CL"/>
                    </w:rPr>
                    <w:t>recreacion</w:t>
                  </w:r>
                  <w:proofErr w:type="spellEnd"/>
                  <w:r>
                    <w:rPr>
                      <w:rFonts w:eastAsia="Times New Roman" w:cs="Calibri"/>
                      <w:b/>
                      <w:bCs/>
                      <w:color w:val="000000"/>
                      <w:sz w:val="20"/>
                      <w:szCs w:val="20"/>
                      <w:lang w:eastAsia="es-CL"/>
                    </w:rPr>
                    <w:t xml:space="preserve"> con contacto directo</w:t>
                  </w:r>
                </w:p>
              </w:tc>
            </w:tr>
            <w:tr w:rsidR="00DE048C" w14:paraId="756DCFC0"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41BFC5C"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Conductividad eléctrica</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0AD1B68" w14:textId="77777777" w:rsidR="00DE048C" w:rsidRDefault="00D22201">
                  <w:pPr>
                    <w:spacing w:after="0" w:line="240" w:lineRule="auto"/>
                    <w:rPr>
                      <w:rFonts w:eastAsia="Times New Roman" w:cs="Calibri"/>
                      <w:color w:val="000000"/>
                      <w:sz w:val="20"/>
                      <w:szCs w:val="20"/>
                      <w:lang w:eastAsia="es-CL"/>
                    </w:rPr>
                  </w:pPr>
                  <w:proofErr w:type="spellStart"/>
                  <w:r>
                    <w:rPr>
                      <w:rFonts w:eastAsia="Times New Roman" w:cs="Calibri"/>
                      <w:color w:val="000000"/>
                      <w:sz w:val="20"/>
                      <w:szCs w:val="20"/>
                      <w:lang w:eastAsia="es-CL"/>
                    </w:rPr>
                    <w:t>us</w:t>
                  </w:r>
                  <w:proofErr w:type="spellEnd"/>
                  <w:r>
                    <w:rPr>
                      <w:rFonts w:eastAsia="Times New Roman" w:cs="Calibri"/>
                      <w:color w:val="000000"/>
                      <w:sz w:val="20"/>
                      <w:szCs w:val="20"/>
                      <w:lang w:eastAsia="es-CL"/>
                    </w:rPr>
                    <w:t>/cm</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C013148"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98</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4CC8274"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171</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4B57A2D"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62</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11CE89E"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71</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D14A7D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C772CDC"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300C5BE"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750</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FAEF159"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0EEF5B08"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0C7F2A9"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Cloruro</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1B50540"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8974981"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46.1</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EEBD139"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99.3</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7C65F30"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120.5</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03E61FF"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85.1</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44237E5"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400</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B67383D"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400</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1E55327"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200</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5B3D49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75943EEE"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F8401F9"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Turbiedad</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64C6C8C"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UNT</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CED0E73"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3.58</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D503894"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3.38</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99767B2"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8.73</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0720103"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4.22</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09DB8C4"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DC60786"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11B951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A33857A"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50</w:t>
                  </w:r>
                </w:p>
              </w:tc>
            </w:tr>
            <w:tr w:rsidR="00DE048C" w14:paraId="6B7AD9C5"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33F37B5"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DBO5</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B48EF59"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81305F1"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&lt;2</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CD7DBE0"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&lt;2</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01AD47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&lt;2</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05522D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&lt;2</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D26242A"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B46307B"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EBEB4A0"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524451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73B61274"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3013BAC"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DQO</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15B1EE9"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FBD99EC"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7</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7C6E54E"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11</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4578A65"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32</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D653336"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42</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E6A7576"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528F75A"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FA5F61D"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CDF75C7"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76816AD6"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AEEF111"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Sólidos suspendidos totales</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BA2D5A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0EAE4D3"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9</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E5929DF"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5</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DA84B31"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10</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C598851"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5</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1CF6C7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D80A709"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B94D8A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847D34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39AF6AC3"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DEC9358"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Hierro</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7DD7DB2"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72BF0A0" w14:textId="77777777" w:rsidR="00DE048C" w:rsidRDefault="00D22201">
                  <w:pPr>
                    <w:spacing w:after="0" w:line="240" w:lineRule="auto"/>
                    <w:jc w:val="right"/>
                    <w:rPr>
                      <w:rFonts w:eastAsia="Times New Roman" w:cs="Calibri"/>
                      <w:color w:val="FF0000"/>
                      <w:sz w:val="20"/>
                      <w:szCs w:val="20"/>
                      <w:lang w:eastAsia="es-CL"/>
                    </w:rPr>
                  </w:pPr>
                  <w:r>
                    <w:rPr>
                      <w:rFonts w:eastAsia="Times New Roman" w:cs="Calibri"/>
                      <w:color w:val="FF0000"/>
                      <w:sz w:val="20"/>
                      <w:szCs w:val="20"/>
                      <w:lang w:eastAsia="es-CL"/>
                    </w:rPr>
                    <w:t>0.949</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BBB1799" w14:textId="77777777" w:rsidR="00DE048C" w:rsidRDefault="00D22201">
                  <w:pPr>
                    <w:spacing w:after="0" w:line="240" w:lineRule="auto"/>
                    <w:jc w:val="right"/>
                    <w:rPr>
                      <w:rFonts w:eastAsia="Times New Roman" w:cs="Calibri"/>
                      <w:color w:val="FF0000"/>
                      <w:sz w:val="20"/>
                      <w:szCs w:val="20"/>
                      <w:lang w:eastAsia="es-CL"/>
                    </w:rPr>
                  </w:pPr>
                  <w:r>
                    <w:rPr>
                      <w:rFonts w:eastAsia="Times New Roman" w:cs="Calibri"/>
                      <w:color w:val="FF0000"/>
                      <w:sz w:val="20"/>
                      <w:szCs w:val="20"/>
                      <w:lang w:eastAsia="es-CL"/>
                    </w:rPr>
                    <w:t>0.763</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3850A84" w14:textId="77777777" w:rsidR="00DE048C" w:rsidRDefault="00D22201">
                  <w:pPr>
                    <w:spacing w:after="0" w:line="240" w:lineRule="auto"/>
                    <w:jc w:val="right"/>
                    <w:rPr>
                      <w:rFonts w:eastAsia="Times New Roman" w:cs="Calibri"/>
                      <w:color w:val="FF0000"/>
                      <w:sz w:val="20"/>
                      <w:szCs w:val="20"/>
                      <w:lang w:eastAsia="es-CL"/>
                    </w:rPr>
                  </w:pPr>
                  <w:r>
                    <w:rPr>
                      <w:rFonts w:eastAsia="Times New Roman" w:cs="Calibri"/>
                      <w:color w:val="FF0000"/>
                      <w:sz w:val="20"/>
                      <w:szCs w:val="20"/>
                      <w:lang w:eastAsia="es-CL"/>
                    </w:rPr>
                    <w:t>0.631</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1F16429" w14:textId="77777777" w:rsidR="00DE048C" w:rsidRDefault="00D22201">
                  <w:pPr>
                    <w:spacing w:after="0" w:line="240" w:lineRule="auto"/>
                    <w:jc w:val="right"/>
                    <w:rPr>
                      <w:rFonts w:eastAsia="Times New Roman" w:cs="Calibri"/>
                      <w:color w:val="FF0000"/>
                      <w:sz w:val="20"/>
                      <w:szCs w:val="20"/>
                      <w:lang w:eastAsia="es-CL"/>
                    </w:rPr>
                  </w:pPr>
                  <w:r>
                    <w:rPr>
                      <w:rFonts w:eastAsia="Times New Roman" w:cs="Calibri"/>
                      <w:color w:val="FF0000"/>
                      <w:sz w:val="20"/>
                      <w:szCs w:val="20"/>
                      <w:lang w:eastAsia="es-CL"/>
                    </w:rPr>
                    <w:t>0.383</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49C5CA0"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0.3</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D9A36E5"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0.3</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038E80D"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5</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22B141D"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38D3130D"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99F8698"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Magnesio</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7FB413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D00FC0C"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1.52</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9D22CE1"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0.644</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F108962"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0.996</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8733FAE"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0.717</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85ED033"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125</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8661423"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125</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F1F53DE"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FE1144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15A8826C"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48EA2DB"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Nitrógeno Amoniacal</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F0A69D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D8A9B52"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0.14</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9756033"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0.13</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6F83BF9"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0.05</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C21A92E"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0.06</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2642EDD"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866B65F"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76F052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92543D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7D80B8EF"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CA0319D"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 xml:space="preserve">Nitrógeno </w:t>
                  </w:r>
                  <w:proofErr w:type="spellStart"/>
                  <w:r>
                    <w:rPr>
                      <w:rFonts w:eastAsia="Times New Roman" w:cs="Calibri"/>
                      <w:b/>
                      <w:bCs/>
                      <w:color w:val="000000"/>
                      <w:sz w:val="20"/>
                      <w:szCs w:val="20"/>
                      <w:lang w:eastAsia="es-CL"/>
                    </w:rPr>
                    <w:t>Kjeldahal</w:t>
                  </w:r>
                  <w:proofErr w:type="spellEnd"/>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89C3FB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D44DD58"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1.35</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25EC4399"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2.975</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3EA1B1F"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1.8</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71F6C98"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1.4</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B95F8A3"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3702A9B"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11F4849"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824F967"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1D9D97D7"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E43A4D4"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Sulfatos</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4174A89"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C93245D"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&lt;0.8</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3E6DF47"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0.8</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B1051F4"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0.8</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C24C91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&lt;0.8</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A437431"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500</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8CD2071"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500</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0626212"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250</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9593044"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247DF874"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1D6E59A"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t>Alcalinidad total (CaCo3)</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C331E42"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mg/L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01CB79A"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3</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68BC3887"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&lt;2</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7D18BFB"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2</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CF3E47D"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&lt;2</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391741E"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E205B2B"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A566A4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7037B740"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r w:rsidR="00DE048C" w14:paraId="6C3EE106" w14:textId="77777777">
              <w:trPr>
                <w:trHeight w:val="300"/>
                <w:jc w:val="center"/>
              </w:trPr>
              <w:tc>
                <w:tcPr>
                  <w:tcW w:w="21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0FB14AB1" w14:textId="77777777" w:rsidR="00DE048C" w:rsidRDefault="00D22201">
                  <w:pPr>
                    <w:spacing w:after="0" w:line="240" w:lineRule="auto"/>
                    <w:rPr>
                      <w:rFonts w:eastAsia="Times New Roman" w:cs="Calibri"/>
                      <w:b/>
                      <w:bCs/>
                      <w:color w:val="000000"/>
                      <w:sz w:val="20"/>
                      <w:szCs w:val="20"/>
                      <w:lang w:eastAsia="es-CL"/>
                    </w:rPr>
                  </w:pPr>
                  <w:r>
                    <w:rPr>
                      <w:rFonts w:eastAsia="Times New Roman" w:cs="Calibri"/>
                      <w:b/>
                      <w:bCs/>
                      <w:color w:val="000000"/>
                      <w:sz w:val="20"/>
                      <w:szCs w:val="20"/>
                      <w:lang w:eastAsia="es-CL"/>
                    </w:rPr>
                    <w:lastRenderedPageBreak/>
                    <w:t>Sodio</w:t>
                  </w:r>
                </w:p>
              </w:tc>
              <w:tc>
                <w:tcPr>
                  <w:tcW w:w="90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F8B25E5"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 xml:space="preserve">mg </w:t>
                  </w:r>
                  <w:proofErr w:type="spellStart"/>
                  <w:r>
                    <w:rPr>
                      <w:rFonts w:eastAsia="Times New Roman" w:cs="Calibri"/>
                      <w:color w:val="000000"/>
                      <w:sz w:val="20"/>
                      <w:szCs w:val="20"/>
                      <w:lang w:eastAsia="es-CL"/>
                    </w:rPr>
                    <w:t>Na</w:t>
                  </w:r>
                  <w:proofErr w:type="spellEnd"/>
                  <w:r>
                    <w:rPr>
                      <w:rFonts w:eastAsia="Times New Roman" w:cs="Calibri"/>
                      <w:color w:val="000000"/>
                      <w:sz w:val="20"/>
                      <w:szCs w:val="20"/>
                      <w:lang w:eastAsia="es-CL"/>
                    </w:rPr>
                    <w:t>/L</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8398182"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5.661</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12A1E5D"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5.533</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17DB89DD"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4.808</w:t>
                  </w:r>
                </w:p>
              </w:tc>
              <w:tc>
                <w:tcPr>
                  <w:tcW w:w="99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5C449FFA" w14:textId="77777777" w:rsidR="00DE048C" w:rsidRDefault="00D22201">
                  <w:pPr>
                    <w:spacing w:after="0" w:line="240" w:lineRule="auto"/>
                    <w:jc w:val="right"/>
                    <w:rPr>
                      <w:rFonts w:eastAsia="Times New Roman" w:cs="Calibri"/>
                      <w:color w:val="000000"/>
                      <w:sz w:val="20"/>
                      <w:szCs w:val="20"/>
                      <w:lang w:eastAsia="es-CL"/>
                    </w:rPr>
                  </w:pPr>
                  <w:r>
                    <w:rPr>
                      <w:rFonts w:eastAsia="Times New Roman" w:cs="Calibri"/>
                      <w:color w:val="000000"/>
                      <w:sz w:val="20"/>
                      <w:szCs w:val="20"/>
                      <w:lang w:eastAsia="es-CL"/>
                    </w:rPr>
                    <w:t>3.3</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4FBA189B"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14EC388"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08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5B00E5A"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c>
                <w:tcPr>
                  <w:tcW w:w="1260" w:type="dxa"/>
                  <w:tcBorders>
                    <w:top w:val="single" w:sz="4" w:space="0" w:color="999999"/>
                    <w:left w:val="single" w:sz="4" w:space="0" w:color="999999"/>
                    <w:bottom w:val="single" w:sz="4" w:space="0" w:color="999999"/>
                    <w:right w:val="single" w:sz="4" w:space="0" w:color="999999"/>
                  </w:tcBorders>
                  <w:shd w:val="clear" w:color="auto" w:fill="auto"/>
                  <w:noWrap/>
                  <w:tcMar>
                    <w:top w:w="0" w:type="dxa"/>
                    <w:left w:w="108" w:type="dxa"/>
                    <w:bottom w:w="0" w:type="dxa"/>
                    <w:right w:w="108" w:type="dxa"/>
                  </w:tcMar>
                </w:tcPr>
                <w:p w14:paraId="3E235349" w14:textId="77777777" w:rsidR="00DE048C" w:rsidRDefault="00D22201">
                  <w:pPr>
                    <w:spacing w:after="0" w:line="240" w:lineRule="auto"/>
                    <w:rPr>
                      <w:rFonts w:eastAsia="Times New Roman" w:cs="Calibri"/>
                      <w:color w:val="000000"/>
                      <w:sz w:val="20"/>
                      <w:szCs w:val="20"/>
                      <w:lang w:eastAsia="es-CL"/>
                    </w:rPr>
                  </w:pPr>
                  <w:r>
                    <w:rPr>
                      <w:rFonts w:eastAsia="Times New Roman" w:cs="Calibri"/>
                      <w:color w:val="000000"/>
                      <w:sz w:val="20"/>
                      <w:szCs w:val="20"/>
                      <w:lang w:eastAsia="es-CL"/>
                    </w:rPr>
                    <w:t>No indica</w:t>
                  </w:r>
                </w:p>
              </w:tc>
            </w:tr>
          </w:tbl>
          <w:p w14:paraId="434B8449" w14:textId="77777777" w:rsidR="00DE048C" w:rsidRDefault="00DE048C">
            <w:pPr>
              <w:pStyle w:val="Prrafodelista"/>
              <w:ind w:left="1033"/>
              <w:rPr>
                <w:rFonts w:cs="Calibri"/>
                <w:color w:val="000000"/>
                <w:sz w:val="20"/>
                <w:szCs w:val="20"/>
                <w:shd w:val="clear" w:color="auto" w:fill="FFFFFF"/>
                <w:lang w:val="es-ES" w:eastAsia="es-ES"/>
              </w:rPr>
            </w:pPr>
          </w:p>
          <w:p w14:paraId="431ECDF2" w14:textId="77777777" w:rsidR="00DE048C" w:rsidRDefault="00DE048C">
            <w:pPr>
              <w:pStyle w:val="Prrafodelista"/>
              <w:ind w:left="1033"/>
              <w:rPr>
                <w:rFonts w:cs="Calibri"/>
                <w:color w:val="000000"/>
                <w:sz w:val="20"/>
                <w:szCs w:val="20"/>
                <w:shd w:val="clear" w:color="auto" w:fill="FFFFFF"/>
                <w:lang w:val="es-ES" w:eastAsia="es-ES"/>
              </w:rPr>
            </w:pPr>
          </w:p>
          <w:p w14:paraId="0FCF8632" w14:textId="77777777" w:rsidR="00DE048C" w:rsidRDefault="00D22201">
            <w:pPr>
              <w:pStyle w:val="Prrafodelista"/>
              <w:ind w:left="1033"/>
            </w:pPr>
            <w:r>
              <w:rPr>
                <w:rFonts w:cs="Calibri"/>
                <w:color w:val="000000"/>
                <w:sz w:val="20"/>
                <w:szCs w:val="20"/>
                <w:shd w:val="clear" w:color="auto" w:fill="FFFFFF"/>
                <w:lang w:val="es-ES" w:eastAsia="es-ES"/>
              </w:rPr>
              <w:t xml:space="preserve">Lo anterior permite constatar que en los tres muestreos de aguas superficiales existe superación del parámetro Hierro </w:t>
            </w:r>
            <w:proofErr w:type="gramStart"/>
            <w:r>
              <w:rPr>
                <w:rFonts w:cs="Calibri"/>
                <w:color w:val="000000"/>
                <w:sz w:val="20"/>
                <w:szCs w:val="20"/>
                <w:shd w:val="clear" w:color="auto" w:fill="FFFFFF"/>
                <w:lang w:val="es-ES" w:eastAsia="es-ES"/>
              </w:rPr>
              <w:t>de acuerdo a</w:t>
            </w:r>
            <w:proofErr w:type="gramEnd"/>
            <w:r>
              <w:rPr>
                <w:rFonts w:cs="Calibri"/>
                <w:color w:val="000000"/>
                <w:sz w:val="20"/>
                <w:szCs w:val="20"/>
                <w:shd w:val="clear" w:color="auto" w:fill="FFFFFF"/>
                <w:lang w:val="es-ES" w:eastAsia="es-ES"/>
              </w:rPr>
              <w:t xml:space="preserve"> lo establecido en la NCh1.333. En cuanto al muestreo de aguas subterráneas, se constata que existe superación del parámetro Hierro </w:t>
            </w:r>
            <w:proofErr w:type="gramStart"/>
            <w:r>
              <w:rPr>
                <w:rFonts w:cs="Calibri"/>
                <w:color w:val="000000"/>
                <w:sz w:val="20"/>
                <w:szCs w:val="20"/>
                <w:shd w:val="clear" w:color="auto" w:fill="FFFFFF"/>
                <w:lang w:val="es-ES" w:eastAsia="es-ES"/>
              </w:rPr>
              <w:t>de acuerdo al</w:t>
            </w:r>
            <w:proofErr w:type="gramEnd"/>
            <w:r>
              <w:rPr>
                <w:rFonts w:cs="Calibri"/>
                <w:color w:val="000000"/>
                <w:sz w:val="20"/>
                <w:szCs w:val="20"/>
                <w:shd w:val="clear" w:color="auto" w:fill="FFFFFF"/>
                <w:lang w:val="es-ES" w:eastAsia="es-ES"/>
              </w:rPr>
              <w:t xml:space="preserve"> límite establecido en la </w:t>
            </w:r>
            <w:proofErr w:type="spellStart"/>
            <w:r>
              <w:rPr>
                <w:rFonts w:cs="Calibri"/>
                <w:color w:val="000000"/>
                <w:sz w:val="20"/>
                <w:szCs w:val="20"/>
                <w:shd w:val="clear" w:color="auto" w:fill="FFFFFF"/>
                <w:lang w:val="es-ES" w:eastAsia="es-ES"/>
              </w:rPr>
              <w:t>NCh</w:t>
            </w:r>
            <w:proofErr w:type="spellEnd"/>
            <w:r>
              <w:rPr>
                <w:rFonts w:cs="Calibri"/>
                <w:color w:val="000000"/>
                <w:sz w:val="20"/>
                <w:szCs w:val="20"/>
                <w:shd w:val="clear" w:color="auto" w:fill="FFFFFF"/>
                <w:lang w:val="es-ES" w:eastAsia="es-ES"/>
              </w:rPr>
              <w:t xml:space="preserve"> 409 de agua para consumo humano. Sin embargo, la presencia de Hierro podría estar asociada a una condición natural del agua debido a que los suelos contienen mayor contenido de Hierro, el que a su vez tiende a aumentar a medida que el pH disminuye o se vuelve más ácido (Casanova </w:t>
            </w:r>
            <w:r>
              <w:rPr>
                <w:rFonts w:cs="Calibri"/>
                <w:i/>
                <w:iCs/>
                <w:color w:val="000000"/>
                <w:sz w:val="20"/>
                <w:szCs w:val="20"/>
                <w:shd w:val="clear" w:color="auto" w:fill="FFFFFF"/>
                <w:lang w:val="es-ES" w:eastAsia="es-ES"/>
              </w:rPr>
              <w:t>et al</w:t>
            </w:r>
            <w:r>
              <w:rPr>
                <w:rFonts w:cs="Calibri"/>
                <w:color w:val="000000"/>
                <w:sz w:val="20"/>
                <w:szCs w:val="20"/>
                <w:shd w:val="clear" w:color="auto" w:fill="FFFFFF"/>
                <w:lang w:val="es-ES" w:eastAsia="es-ES"/>
              </w:rPr>
              <w:t>., 2013)</w:t>
            </w:r>
            <w:r>
              <w:rPr>
                <w:rStyle w:val="Refdenotaalpie"/>
                <w:rFonts w:cs="Calibri"/>
                <w:color w:val="000000"/>
                <w:sz w:val="20"/>
                <w:szCs w:val="20"/>
                <w:shd w:val="clear" w:color="auto" w:fill="FFFFFF"/>
                <w:lang w:val="es-ES" w:eastAsia="es-ES"/>
              </w:rPr>
              <w:footnoteReference w:id="3"/>
            </w:r>
            <w:r>
              <w:rPr>
                <w:rFonts w:cs="Calibri"/>
                <w:color w:val="000000"/>
                <w:sz w:val="20"/>
                <w:szCs w:val="20"/>
                <w:shd w:val="clear" w:color="auto" w:fill="FFFFFF"/>
                <w:lang w:val="es-ES" w:eastAsia="es-ES"/>
              </w:rPr>
              <w:t xml:space="preserve">. </w:t>
            </w:r>
          </w:p>
          <w:p w14:paraId="275BF85E" w14:textId="77777777" w:rsidR="00DE048C" w:rsidRDefault="00DE048C">
            <w:pPr>
              <w:pStyle w:val="Prrafodelista"/>
              <w:ind w:left="1033"/>
              <w:rPr>
                <w:rFonts w:cs="Calibri"/>
                <w:color w:val="000000"/>
                <w:sz w:val="20"/>
                <w:szCs w:val="20"/>
                <w:shd w:val="clear" w:color="auto" w:fill="FFFFFF"/>
                <w:lang w:val="es-ES" w:eastAsia="es-ES"/>
              </w:rPr>
            </w:pPr>
          </w:p>
          <w:p w14:paraId="0E53FD93" w14:textId="77777777" w:rsidR="00DE048C" w:rsidRDefault="00D22201">
            <w:pPr>
              <w:pStyle w:val="Prrafodelista"/>
              <w:ind w:left="103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En cuanto al monitoreo de aguas subterráneas y superficiales ordenado por la autoridad sanitaria en Res. Ex. N°12985 del 3 de julio de 2020, se constata que titular no realiza monitoreo en Punto N°1 de aguas subterráneas, sumado a que no reporta segundo monitoreo semestral, considerando que al 30 de marzo se cumplen 6 meses desde el primer monitoreo. </w:t>
            </w:r>
          </w:p>
          <w:p w14:paraId="4733B88F" w14:textId="77777777" w:rsidR="00DE048C" w:rsidRDefault="00DE048C">
            <w:pPr>
              <w:spacing w:after="0" w:line="240" w:lineRule="auto"/>
              <w:rPr>
                <w:rFonts w:cs="Times New Roman"/>
                <w:sz w:val="20"/>
                <w:szCs w:val="20"/>
                <w:lang w:val="es-ES" w:eastAsia="es-ES"/>
              </w:rPr>
            </w:pPr>
          </w:p>
          <w:p w14:paraId="263C1CB8" w14:textId="77777777" w:rsidR="00DE048C" w:rsidRDefault="00DE048C">
            <w:pPr>
              <w:pStyle w:val="Prrafodelista"/>
              <w:ind w:left="673"/>
              <w:rPr>
                <w:sz w:val="20"/>
                <w:szCs w:val="20"/>
                <w:lang w:val="es-ES" w:eastAsia="es-ES"/>
              </w:rPr>
            </w:pPr>
          </w:p>
          <w:p w14:paraId="6B267F5B" w14:textId="77777777" w:rsidR="00DE048C" w:rsidRDefault="00D22201">
            <w:pPr>
              <w:pStyle w:val="Prrafodelista"/>
              <w:numPr>
                <w:ilvl w:val="0"/>
                <w:numId w:val="15"/>
              </w:numPr>
              <w:rPr>
                <w:sz w:val="20"/>
                <w:szCs w:val="20"/>
                <w:lang w:val="es-ES" w:eastAsia="es-ES"/>
              </w:rPr>
            </w:pPr>
            <w:r>
              <w:rPr>
                <w:sz w:val="20"/>
                <w:szCs w:val="20"/>
                <w:lang w:val="es-ES" w:eastAsia="es-ES"/>
              </w:rPr>
              <w:t>En resuelvo primero letra e) de la Res. Ex. N°26/2021 se solicita al titular informar la(s) situación(es) de contingencia ocurrida(s) durante los últimos 6 meses en la unidad fiscalizable, y que haya tenido como origen el manejo de lixiviados, o que haya incidido en un aumento de estos líquidos y la aparición en las zonas de taludes y plataformas.</w:t>
            </w:r>
          </w:p>
          <w:p w14:paraId="3EF0AEF5" w14:textId="77777777" w:rsidR="00DE048C" w:rsidRDefault="00DE048C">
            <w:pPr>
              <w:pStyle w:val="Prrafodelista"/>
              <w:ind w:left="673"/>
              <w:rPr>
                <w:sz w:val="20"/>
                <w:szCs w:val="20"/>
                <w:lang w:val="es-ES" w:eastAsia="es-ES"/>
              </w:rPr>
            </w:pPr>
          </w:p>
          <w:p w14:paraId="3274D23C" w14:textId="77777777" w:rsidR="00DE048C" w:rsidRDefault="00D22201">
            <w:pPr>
              <w:pStyle w:val="Prrafodelista"/>
              <w:ind w:left="673"/>
            </w:pPr>
            <w:r>
              <w:rPr>
                <w:sz w:val="20"/>
                <w:szCs w:val="20"/>
                <w:lang w:val="es-ES" w:eastAsia="es-ES"/>
              </w:rPr>
              <w:t xml:space="preserve">Mediante Oficio IMA N°513 titular </w:t>
            </w:r>
            <w:proofErr w:type="gramStart"/>
            <w:r>
              <w:rPr>
                <w:sz w:val="20"/>
                <w:szCs w:val="20"/>
                <w:lang w:val="es-ES" w:eastAsia="es-ES"/>
              </w:rPr>
              <w:t xml:space="preserve">responde </w:t>
            </w:r>
            <w:r>
              <w:rPr>
                <w:i/>
                <w:iCs/>
                <w:sz w:val="20"/>
                <w:szCs w:val="20"/>
                <w:lang w:val="es-ES" w:eastAsia="es-ES"/>
              </w:rPr>
              <w:t>”</w:t>
            </w:r>
            <w:proofErr w:type="gramEnd"/>
            <w:r>
              <w:rPr>
                <w:i/>
                <w:iCs/>
                <w:sz w:val="20"/>
                <w:szCs w:val="20"/>
                <w:lang w:val="es-ES" w:eastAsia="es-ES"/>
              </w:rPr>
              <w:t xml:space="preserve">(…) recalcar a la SMA, no se han registrado situaciones de contingencia en los últimos 6 meses respecto al manejo de lixiviados. Incluso como manera preventiva la I. Municipalidad de Ancud para que no ocurran situaciones de contingencia alguna respecto a los líquidos lixiviados. En noviembre del 2020 se refuerza el retiro de estos líquidos, aumentando la frecuencia de retiro. </w:t>
            </w:r>
            <w:proofErr w:type="gramStart"/>
            <w:r>
              <w:rPr>
                <w:i/>
                <w:iCs/>
                <w:sz w:val="20"/>
                <w:szCs w:val="20"/>
                <w:lang w:val="es-ES" w:eastAsia="es-ES"/>
              </w:rPr>
              <w:t>Además</w:t>
            </w:r>
            <w:proofErr w:type="gramEnd"/>
            <w:r>
              <w:rPr>
                <w:i/>
                <w:iCs/>
                <w:sz w:val="20"/>
                <w:szCs w:val="20"/>
                <w:lang w:val="es-ES" w:eastAsia="es-ES"/>
              </w:rPr>
              <w:t xml:space="preserve"> en febrero del 2021, se contrata una batea de acumulación de lixiviados de empresa </w:t>
            </w:r>
            <w:proofErr w:type="spellStart"/>
            <w:r>
              <w:rPr>
                <w:i/>
                <w:iCs/>
                <w:sz w:val="20"/>
                <w:szCs w:val="20"/>
                <w:lang w:val="es-ES" w:eastAsia="es-ES"/>
              </w:rPr>
              <w:t>Aconser</w:t>
            </w:r>
            <w:proofErr w:type="spellEnd"/>
            <w:r>
              <w:rPr>
                <w:i/>
                <w:iCs/>
                <w:sz w:val="20"/>
                <w:szCs w:val="20"/>
                <w:lang w:val="es-ES" w:eastAsia="es-ES"/>
              </w:rPr>
              <w:t xml:space="preserve"> para poder ir almacenando los lixiviados y sea más fácil el proceso de retiro de estos directamente de la batea de acumulación</w:t>
            </w:r>
            <w:r>
              <w:rPr>
                <w:sz w:val="20"/>
                <w:szCs w:val="20"/>
                <w:lang w:val="es-ES" w:eastAsia="es-ES"/>
              </w:rPr>
              <w:t>”.</w:t>
            </w:r>
          </w:p>
          <w:p w14:paraId="46B20A7C" w14:textId="77777777" w:rsidR="00DE048C" w:rsidRDefault="00D22201">
            <w:pPr>
              <w:pStyle w:val="Prrafodelista"/>
              <w:ind w:left="673"/>
            </w:pPr>
            <w:r>
              <w:rPr>
                <w:sz w:val="20"/>
                <w:szCs w:val="20"/>
                <w:lang w:val="es-ES" w:eastAsia="es-ES"/>
              </w:rPr>
              <w:t xml:space="preserve">Sin embargo, </w:t>
            </w:r>
            <w:proofErr w:type="gramStart"/>
            <w:r>
              <w:rPr>
                <w:sz w:val="20"/>
                <w:szCs w:val="20"/>
                <w:lang w:val="es-ES" w:eastAsia="es-ES"/>
              </w:rPr>
              <w:t>de acuerdo a</w:t>
            </w:r>
            <w:proofErr w:type="gramEnd"/>
            <w:r>
              <w:rPr>
                <w:sz w:val="20"/>
                <w:szCs w:val="20"/>
                <w:lang w:val="es-ES" w:eastAsia="es-ES"/>
              </w:rPr>
              <w:t xml:space="preserve"> los registros fotográficos del libro de obras, se constata la ocurrencia de eventos relacionados al manejo de lixiviados, como el “</w:t>
            </w:r>
            <w:r>
              <w:rPr>
                <w:i/>
                <w:iCs/>
                <w:sz w:val="20"/>
                <w:szCs w:val="20"/>
                <w:lang w:val="es-ES" w:eastAsia="es-ES"/>
              </w:rPr>
              <w:t>pequeño derrame de lixiviados</w:t>
            </w:r>
            <w:r>
              <w:rPr>
                <w:sz w:val="20"/>
                <w:szCs w:val="20"/>
                <w:lang w:val="es-ES" w:eastAsia="es-ES"/>
              </w:rPr>
              <w:t xml:space="preserve">” del día 1 de diciembre de 2020 (Fotografía 12), o la verificación en terreno de la saturación de la masa de residuos el día 6 de diciembre 2020, solicitando aumentar la frecuencia de retiro de lixiviados (Fotografía 13). </w:t>
            </w:r>
          </w:p>
          <w:p w14:paraId="374903D9" w14:textId="77777777" w:rsidR="00DE048C" w:rsidRDefault="00DE048C">
            <w:pPr>
              <w:pStyle w:val="Prrafodelista"/>
              <w:ind w:left="673"/>
              <w:rPr>
                <w:sz w:val="20"/>
                <w:szCs w:val="20"/>
                <w:lang w:val="es-ES" w:eastAsia="es-ES"/>
              </w:rPr>
            </w:pPr>
          </w:p>
          <w:p w14:paraId="07257CA5" w14:textId="77777777" w:rsidR="00DE048C" w:rsidRDefault="00D22201">
            <w:pPr>
              <w:pStyle w:val="Prrafodelista"/>
              <w:ind w:left="673"/>
              <w:rPr>
                <w:sz w:val="20"/>
                <w:szCs w:val="20"/>
                <w:lang w:val="es-ES" w:eastAsia="es-ES"/>
              </w:rPr>
            </w:pPr>
            <w:r>
              <w:rPr>
                <w:sz w:val="20"/>
                <w:szCs w:val="20"/>
                <w:lang w:val="es-ES" w:eastAsia="es-ES"/>
              </w:rPr>
              <w:t>Dentro de los documentos adjuntos el Oficio IMA N°513, en materia de contingencias se presenta lo siguiente:</w:t>
            </w:r>
          </w:p>
          <w:p w14:paraId="442B6D21" w14:textId="77777777" w:rsidR="00DE048C" w:rsidRDefault="00DE048C">
            <w:pPr>
              <w:pStyle w:val="Prrafodelista"/>
              <w:ind w:left="673"/>
              <w:rPr>
                <w:sz w:val="20"/>
                <w:szCs w:val="20"/>
                <w:lang w:val="es-ES" w:eastAsia="es-ES"/>
              </w:rPr>
            </w:pPr>
          </w:p>
          <w:p w14:paraId="510664C0"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Documento sobre "Proyecto de ingeniería adecuación zanja sanitaria N°1 sitio de disposición transitorio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de enero de 2021 que describe el proyecto de adecuación de la Zanja N°1, y en cuyo punto 4.7 se describe la fase operativa en la cual menciona el control de contingencias operativas, destacando lo siguiente:</w:t>
            </w:r>
          </w:p>
          <w:p w14:paraId="7D540AD0" w14:textId="77777777" w:rsidR="00DE048C" w:rsidRDefault="00D22201">
            <w:pPr>
              <w:pStyle w:val="Prrafodelista"/>
              <w:numPr>
                <w:ilvl w:val="0"/>
                <w:numId w:val="18"/>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Derrame de líquidos lixiviados: este sistema será permanentemente revisado y se medirán niveles de fluidos. Esta labor se realizará semanalmente en todas las líneas de drenaje y en las cámaras de inspección. En caso de identificar obstáculos del flujo gravitacional de lixiviados, serán retirados en el mismo momento.</w:t>
            </w:r>
          </w:p>
          <w:p w14:paraId="1C2FD170" w14:textId="77777777" w:rsidR="00DE048C" w:rsidRDefault="00D22201">
            <w:pPr>
              <w:pStyle w:val="Prrafodelista"/>
              <w:ind w:left="139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lastRenderedPageBreak/>
              <w:t>Junto con identificar el sector afecto al derrame de lixiviados, se debe delimitar la superficie y paralelamente verificar cierre de bombas y válvulas del sistema. Se habilitará diques de captación usando material de cobertura inerte y limpio, luego se evaluará la recuperación de los lixiviados. En caso de optar por absorción de los lixiviados derramados, se usará ceniza o polvo de cemento, que será almacenado en tambores metálicos y remitidos a un sitio de disposición final autorizado.</w:t>
            </w:r>
          </w:p>
          <w:p w14:paraId="71828389" w14:textId="77777777" w:rsidR="00DE048C" w:rsidRDefault="00DE048C">
            <w:pPr>
              <w:spacing w:after="0" w:line="240" w:lineRule="auto"/>
              <w:rPr>
                <w:rFonts w:cs="Calibri"/>
                <w:color w:val="000000"/>
                <w:sz w:val="20"/>
                <w:szCs w:val="20"/>
                <w:shd w:val="clear" w:color="auto" w:fill="FFFFFF"/>
                <w:lang w:val="es-ES" w:eastAsia="es-ES"/>
              </w:rPr>
            </w:pPr>
          </w:p>
          <w:p w14:paraId="36FD1468" w14:textId="77777777" w:rsidR="00DE048C" w:rsidRDefault="00D22201">
            <w:pPr>
              <w:pStyle w:val="Prrafodelista"/>
              <w:ind w:left="67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Lo anterior permite constatar que efectivamente ocurrieron contingencias relacionadas al manejo de los lixiviados, y podrían relacionarse con lo constado en inspección del 14 de enero de 2021, donde se observó zona húmeda con leve olor a lixiviado en costado Este de la zanja. Dicha zona se encontraba cubierta por el pretil de contención, observándose que la contingencia no habría sido atendida </w:t>
            </w:r>
            <w:proofErr w:type="gramStart"/>
            <w:r>
              <w:rPr>
                <w:rFonts w:cs="Calibri"/>
                <w:color w:val="000000"/>
                <w:sz w:val="20"/>
                <w:szCs w:val="20"/>
                <w:shd w:val="clear" w:color="auto" w:fill="FFFFFF"/>
                <w:lang w:val="es-ES" w:eastAsia="es-ES"/>
              </w:rPr>
              <w:t>de acuerdo a</w:t>
            </w:r>
            <w:proofErr w:type="gramEnd"/>
            <w:r>
              <w:rPr>
                <w:rFonts w:cs="Calibri"/>
                <w:color w:val="000000"/>
                <w:sz w:val="20"/>
                <w:szCs w:val="20"/>
                <w:shd w:val="clear" w:color="auto" w:fill="FFFFFF"/>
                <w:lang w:val="es-ES" w:eastAsia="es-ES"/>
              </w:rPr>
              <w:t xml:space="preserve"> lo establecido en el proyecto técnico, al no realizar el retiro del lixiviado y, en su defecto, haberlo cubierto con material inerte y limpio. </w:t>
            </w:r>
          </w:p>
          <w:p w14:paraId="2604BA84" w14:textId="77777777" w:rsidR="00DE048C" w:rsidRDefault="00DE048C">
            <w:pPr>
              <w:pStyle w:val="Prrafodelista"/>
              <w:ind w:left="673"/>
              <w:rPr>
                <w:sz w:val="20"/>
                <w:szCs w:val="20"/>
                <w:lang w:val="es-ES" w:eastAsia="es-ES"/>
              </w:rPr>
            </w:pPr>
          </w:p>
          <w:p w14:paraId="1E74208A" w14:textId="77777777" w:rsidR="00DE048C" w:rsidRDefault="00D22201">
            <w:pPr>
              <w:pStyle w:val="Prrafodelista"/>
              <w:ind w:left="673"/>
            </w:pPr>
            <w:r>
              <w:rPr>
                <w:sz w:val="20"/>
                <w:szCs w:val="20"/>
                <w:lang w:val="es-ES" w:eastAsia="es-ES"/>
              </w:rPr>
              <w:t>Por otro lado, cabe señalar el manejo del material de cobertura descrito en proyecto de ingeniería de adecuación de la zanja, en cuyo punto 4.7. indica que el</w:t>
            </w:r>
            <w:r>
              <w:rPr>
                <w:rFonts w:cs="Calibri"/>
                <w:color w:val="000000"/>
                <w:sz w:val="20"/>
                <w:szCs w:val="20"/>
                <w:shd w:val="clear" w:color="auto" w:fill="FFFFFF"/>
                <w:lang w:val="es-ES" w:eastAsia="es-ES"/>
              </w:rPr>
              <w:t xml:space="preserve"> proyecto operará con tres tipos de coberturas detallas en tabla siguiente: </w:t>
            </w:r>
          </w:p>
          <w:p w14:paraId="681105A7" w14:textId="77777777" w:rsidR="00DE048C" w:rsidRDefault="00DE048C">
            <w:pPr>
              <w:pStyle w:val="Prrafodelista"/>
              <w:ind w:left="673"/>
              <w:rPr>
                <w:rFonts w:cs="Calibri"/>
                <w:color w:val="000000"/>
                <w:sz w:val="20"/>
                <w:szCs w:val="20"/>
                <w:shd w:val="clear" w:color="auto" w:fill="FFFFFF"/>
                <w:lang w:val="es-ES" w:eastAsia="es-ES"/>
              </w:rPr>
            </w:pPr>
          </w:p>
          <w:p w14:paraId="7012C85C" w14:textId="77777777" w:rsidR="00DE048C" w:rsidRDefault="00D22201">
            <w:pPr>
              <w:pStyle w:val="Prrafodelista"/>
              <w:ind w:left="1393"/>
              <w:jc w:val="center"/>
            </w:pPr>
            <w:r>
              <w:rPr>
                <w:noProof/>
                <w:sz w:val="20"/>
                <w:szCs w:val="20"/>
                <w:lang w:eastAsia="es-CL"/>
              </w:rPr>
              <w:drawing>
                <wp:inline distT="0" distB="0" distL="0" distR="0" wp14:anchorId="227B6FFB" wp14:editId="7483B2CB">
                  <wp:extent cx="4963911" cy="1239158"/>
                  <wp:effectExtent l="0" t="0" r="8139" b="0"/>
                  <wp:docPr id="58" name="Imagen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963911" cy="1239158"/>
                          </a:xfrm>
                          <a:prstGeom prst="rect">
                            <a:avLst/>
                          </a:prstGeom>
                          <a:noFill/>
                          <a:ln>
                            <a:noFill/>
                            <a:prstDash/>
                          </a:ln>
                        </pic:spPr>
                      </pic:pic>
                    </a:graphicData>
                  </a:graphic>
                </wp:inline>
              </w:drawing>
            </w:r>
          </w:p>
          <w:p w14:paraId="1B9D5275" w14:textId="77777777" w:rsidR="00DE048C" w:rsidRDefault="00D22201">
            <w:pPr>
              <w:pStyle w:val="Prrafodelista"/>
              <w:ind w:left="1393"/>
              <w:jc w:val="cente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Fuente: Proyecto de ingeniería adecuación zanja sanitaria N°1 sitio de disposición transitorio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2021.</w:t>
            </w:r>
          </w:p>
          <w:p w14:paraId="7D710EAB" w14:textId="77777777" w:rsidR="00DE048C" w:rsidRDefault="00DE048C">
            <w:pPr>
              <w:pStyle w:val="Prrafodelista"/>
              <w:ind w:left="673"/>
              <w:rPr>
                <w:rFonts w:cs="Calibri"/>
                <w:color w:val="000000"/>
                <w:sz w:val="20"/>
                <w:szCs w:val="20"/>
                <w:shd w:val="clear" w:color="auto" w:fill="FFFFFF"/>
                <w:lang w:val="es-ES" w:eastAsia="es-ES"/>
              </w:rPr>
            </w:pPr>
          </w:p>
          <w:p w14:paraId="754CB0DA" w14:textId="77777777" w:rsidR="00DE048C" w:rsidRDefault="00D22201">
            <w:pPr>
              <w:pStyle w:val="Prrafodelista"/>
              <w:ind w:left="67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En la Tabla anterior se observa que se contemplan tres tipos de cobertura, donde la cobertura intermedia presenta la misma permeabilidad que la cobertura diaria y final. Ahora bien, entendiendo que la cobertura diaria y final deben conformar una capa poco permeable que impida el ingreso de aguas lluvias a la masa de residuos, la implementación de una o varias capas intermedias con la misma permeabilidad estaría generando zonas impermeables que impidan el desplazamiento vertical de los lixiviados, con la consecuente generación de desplazamiento en el plano horizontal, que se traduciría en afloramientos intersticiales. Sin embargo, y debido a que titular no presentó proyecto de ingeniería de la zanja completa con modificaciones de </w:t>
            </w:r>
            <w:proofErr w:type="spellStart"/>
            <w:r>
              <w:rPr>
                <w:rFonts w:cs="Calibri"/>
                <w:color w:val="000000"/>
                <w:sz w:val="20"/>
                <w:szCs w:val="20"/>
                <w:shd w:val="clear" w:color="auto" w:fill="FFFFFF"/>
                <w:lang w:val="es-ES" w:eastAsia="es-ES"/>
              </w:rPr>
              <w:t>sobrecelda</w:t>
            </w:r>
            <w:proofErr w:type="spellEnd"/>
            <w:r>
              <w:rPr>
                <w:rFonts w:cs="Calibri"/>
                <w:color w:val="000000"/>
                <w:sz w:val="20"/>
                <w:szCs w:val="20"/>
                <w:shd w:val="clear" w:color="auto" w:fill="FFFFFF"/>
                <w:lang w:val="es-ES" w:eastAsia="es-ES"/>
              </w:rPr>
              <w:t xml:space="preserve"> y </w:t>
            </w:r>
            <w:proofErr w:type="spellStart"/>
            <w:r>
              <w:rPr>
                <w:rFonts w:cs="Calibri"/>
                <w:color w:val="000000"/>
                <w:sz w:val="20"/>
                <w:szCs w:val="20"/>
                <w:shd w:val="clear" w:color="auto" w:fill="FFFFFF"/>
                <w:lang w:val="es-ES" w:eastAsia="es-ES"/>
              </w:rPr>
              <w:t>sobre-sobrecelda</w:t>
            </w:r>
            <w:proofErr w:type="spellEnd"/>
            <w:r>
              <w:rPr>
                <w:rFonts w:cs="Calibri"/>
                <w:color w:val="000000"/>
                <w:sz w:val="20"/>
                <w:szCs w:val="20"/>
                <w:shd w:val="clear" w:color="auto" w:fill="FFFFFF"/>
                <w:lang w:val="es-ES" w:eastAsia="es-ES"/>
              </w:rPr>
              <w:t xml:space="preserve">, se desconoce si el manejo del material de cobertura anteriormente descrito se aplicó a los primeros proyectos de la zanja, y que podrían influir por tanto en las contingencias ocurridas. </w:t>
            </w:r>
          </w:p>
          <w:p w14:paraId="1A29896B" w14:textId="77777777" w:rsidR="00DE048C" w:rsidRDefault="00DE048C">
            <w:pPr>
              <w:pStyle w:val="Prrafodelista"/>
              <w:ind w:left="673"/>
              <w:rPr>
                <w:rFonts w:cs="Calibri"/>
                <w:color w:val="000000"/>
                <w:sz w:val="20"/>
                <w:szCs w:val="20"/>
                <w:shd w:val="clear" w:color="auto" w:fill="FFFFFF"/>
                <w:lang w:val="es-ES" w:eastAsia="es-ES"/>
              </w:rPr>
            </w:pPr>
          </w:p>
          <w:p w14:paraId="468988D7" w14:textId="77777777" w:rsidR="00DE048C" w:rsidRDefault="00D22201">
            <w:pPr>
              <w:pStyle w:val="Prrafodelista"/>
              <w:ind w:left="67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Finalmente, se recalca que el relleno de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no ha sido ingresado aún al sistema de evaluación de impacto ambiental (SEIA), razón por la cual se desconoce la idoneidad del manejo del material de cobertura, así como de cualquier otro manejo operacional del relleno. </w:t>
            </w:r>
          </w:p>
          <w:p w14:paraId="25537813" w14:textId="77777777" w:rsidR="00DE048C" w:rsidRDefault="00DE048C">
            <w:pPr>
              <w:spacing w:after="0" w:line="240" w:lineRule="auto"/>
              <w:rPr>
                <w:rFonts w:cs="Times New Roman"/>
                <w:sz w:val="20"/>
                <w:szCs w:val="20"/>
                <w:lang w:val="es-ES" w:eastAsia="es-ES"/>
              </w:rPr>
            </w:pPr>
          </w:p>
          <w:p w14:paraId="0E322DD3" w14:textId="77777777" w:rsidR="00DE048C" w:rsidRDefault="00DE048C">
            <w:pPr>
              <w:spacing w:after="0" w:line="240" w:lineRule="auto"/>
              <w:rPr>
                <w:rFonts w:cs="Times New Roman"/>
                <w:sz w:val="20"/>
                <w:szCs w:val="20"/>
                <w:lang w:val="es-ES" w:eastAsia="es-ES"/>
              </w:rPr>
            </w:pPr>
          </w:p>
        </w:tc>
      </w:tr>
    </w:tbl>
    <w:p w14:paraId="5015D842" w14:textId="77777777" w:rsidR="00DE048C" w:rsidRDefault="00DE048C">
      <w:pPr>
        <w:rPr>
          <w:rFonts w:cs="Calibri"/>
          <w:sz w:val="28"/>
          <w:szCs w:val="32"/>
        </w:rPr>
      </w:pPr>
    </w:p>
    <w:p w14:paraId="7116330A" w14:textId="77777777" w:rsidR="00DE048C" w:rsidRDefault="00DE048C">
      <w:pPr>
        <w:rPr>
          <w:rFonts w:cs="Calibri"/>
          <w:sz w:val="28"/>
          <w:szCs w:val="32"/>
        </w:rPr>
      </w:pPr>
    </w:p>
    <w:tbl>
      <w:tblPr>
        <w:tblW w:w="5000" w:type="pct"/>
        <w:jc w:val="center"/>
        <w:tblCellMar>
          <w:left w:w="10" w:type="dxa"/>
          <w:right w:w="10" w:type="dxa"/>
        </w:tblCellMar>
        <w:tblLook w:val="0000" w:firstRow="0" w:lastRow="0" w:firstColumn="0" w:lastColumn="0" w:noHBand="0" w:noVBand="0"/>
      </w:tblPr>
      <w:tblGrid>
        <w:gridCol w:w="3638"/>
        <w:gridCol w:w="1666"/>
        <w:gridCol w:w="1478"/>
        <w:gridCol w:w="3637"/>
        <w:gridCol w:w="1665"/>
        <w:gridCol w:w="1478"/>
      </w:tblGrid>
      <w:tr w:rsidR="00DE048C" w14:paraId="51C1CD17" w14:textId="77777777">
        <w:trPr>
          <w:trHeight w:val="300"/>
          <w:jc w:val="center"/>
        </w:trPr>
        <w:tc>
          <w:tcPr>
            <w:tcW w:w="13562"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BB10961" w14:textId="77777777" w:rsidR="00DE048C" w:rsidRDefault="00D22201">
            <w:pPr>
              <w:spacing w:after="0" w:line="240" w:lineRule="auto"/>
              <w:jc w:val="center"/>
              <w:rPr>
                <w:rFonts w:eastAsia="Times New Roman" w:cs="Times New Roman"/>
                <w:b/>
                <w:bCs/>
                <w:color w:val="000000"/>
                <w:sz w:val="20"/>
                <w:szCs w:val="20"/>
                <w:lang w:eastAsia="es-CL"/>
              </w:rPr>
            </w:pPr>
            <w:r>
              <w:rPr>
                <w:rFonts w:eastAsia="Times New Roman" w:cs="Times New Roman"/>
                <w:b/>
                <w:bCs/>
                <w:color w:val="000000"/>
                <w:sz w:val="20"/>
                <w:szCs w:val="20"/>
                <w:lang w:eastAsia="es-CL"/>
              </w:rPr>
              <w:lastRenderedPageBreak/>
              <w:t>Registros</w:t>
            </w:r>
          </w:p>
        </w:tc>
      </w:tr>
      <w:tr w:rsidR="00DE048C" w14:paraId="7E4A520B" w14:textId="77777777">
        <w:trPr>
          <w:trHeight w:val="3266"/>
          <w:jc w:val="center"/>
        </w:trPr>
        <w:tc>
          <w:tcPr>
            <w:tcW w:w="6782"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12E5D921" w14:textId="77777777" w:rsidR="00DE048C" w:rsidRDefault="00D22201">
            <w:pPr>
              <w:spacing w:after="0" w:line="240" w:lineRule="auto"/>
              <w:jc w:val="center"/>
            </w:pPr>
            <w:r>
              <w:rPr>
                <w:noProof/>
                <w:lang w:eastAsia="es-CL"/>
              </w:rPr>
              <w:drawing>
                <wp:inline distT="0" distB="0" distL="0" distR="0" wp14:anchorId="7B6F01F0" wp14:editId="6CAA5F7A">
                  <wp:extent cx="2717322" cy="2037072"/>
                  <wp:effectExtent l="0" t="0" r="6828" b="1278"/>
                  <wp:docPr id="59" name="Imagen 20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717322" cy="2037072"/>
                          </a:xfrm>
                          <a:prstGeom prst="rect">
                            <a:avLst/>
                          </a:prstGeom>
                          <a:noFill/>
                          <a:ln>
                            <a:noFill/>
                            <a:prstDash/>
                          </a:ln>
                        </pic:spPr>
                      </pic:pic>
                    </a:graphicData>
                  </a:graphic>
                </wp:inline>
              </w:drawing>
            </w:r>
          </w:p>
        </w:tc>
        <w:tc>
          <w:tcPr>
            <w:tcW w:w="6780"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16C77E70"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704832" behindDoc="0" locked="0" layoutInCell="1" allowOverlap="1" wp14:anchorId="5F1DBEEF" wp14:editId="1332BB28">
                      <wp:simplePos x="0" y="0"/>
                      <wp:positionH relativeFrom="column">
                        <wp:posOffset>1838958</wp:posOffset>
                      </wp:positionH>
                      <wp:positionV relativeFrom="paragraph">
                        <wp:posOffset>177165</wp:posOffset>
                      </wp:positionV>
                      <wp:extent cx="574042" cy="1677037"/>
                      <wp:effectExtent l="0" t="0" r="16508" b="18413"/>
                      <wp:wrapNone/>
                      <wp:docPr id="60" name="Elipse 195"/>
                      <wp:cNvGraphicFramePr/>
                      <a:graphic xmlns:a="http://schemas.openxmlformats.org/drawingml/2006/main">
                        <a:graphicData uri="http://schemas.microsoft.com/office/word/2010/wordprocessingShape">
                          <wps:wsp>
                            <wps:cNvSpPr/>
                            <wps:spPr>
                              <a:xfrm>
                                <a:off x="0" y="0"/>
                                <a:ext cx="574042" cy="1677037"/>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noFill/>
                              <a:ln w="12701" cap="flat">
                                <a:solidFill>
                                  <a:srgbClr val="FF0000"/>
                                </a:solidFill>
                                <a:prstDash val="solid"/>
                                <a:miter/>
                              </a:ln>
                            </wps:spPr>
                            <wps:bodyPr lIns="0" tIns="0" rIns="0" bIns="0"/>
                          </wps:wsp>
                        </a:graphicData>
                      </a:graphic>
                    </wp:anchor>
                  </w:drawing>
                </mc:Choice>
                <mc:Fallback xmlns:w16sdtdh="http://schemas.microsoft.com/office/word/2020/wordml/sdtdatahash">
                  <w:pict>
                    <v:shape w14:anchorId="1E0CD5D4" id="Elipse 195" o:spid="_x0000_s1026" style="position:absolute;margin-left:144.8pt;margin-top:13.95pt;width:45.2pt;height:132.05pt;z-index:251704832;visibility:visible;mso-wrap-style:square;mso-wrap-distance-left:9pt;mso-wrap-distance-top:0;mso-wrap-distance-right:9pt;mso-wrap-distance-bottom:0;mso-position-horizontal:absolute;mso-position-horizontal-relative:text;mso-position-vertical:absolute;mso-position-vertical-relative:text;v-text-anchor:top" coordsize="574042,1677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XUv7QQAALUPAAAOAAAAZHJzL2Uyb0RvYy54bWysl9tu6zYQRd8L9B8IPbZIrLsviBMUTVMU&#10;KNqDnvQDaFmMBegGUSdO/r6bI2ksi3QfisaITZtbw5k1Q4nz8PRRleI973TR1HsvuPc9kddZcyzq&#10;t7339+vL3cYTupf1UZZNne+9z1x7T4/ff/dwbnd52Jya8ph3AkZqvTu3e+/U9+1utdLZKa+kvm/a&#10;vMakarpK9vjava2OnTzDelWuQt9PV+emO7Zdk+Va49fnYdJ7JPtK5Vn/p1I670W59+BbT+8dvR/M&#10;++rxQe7eOtmeimx0Q/4HLypZ1FiUTT3LXopvXWGZqoqsa3Sj+vusqVaNUkWWUwyIJvAX0Xw9yTan&#10;WABHt4xJ/39msz/ev3SiOO69FHhqWSFHv5RFq3MRbBOD59zqHVRf2y/d+E1jaGL9UF1lPhGF+CCk&#10;n4w0/+hFhh+TdezHoScyTAXpeu1Ha2N0dbk6+6b7X/OGLMn333U/pOSIEQE9jl4p+KeqEtl5l6UI&#10;g9Q3f2MCWRTMRYG/cYrgz8VSEjs10VwTbKyF4vn8eelGMp89LWfT+azWy+n1fNpaGBtqcP6HlUji&#10;YBslgcBrHSZ+FC1NbSfxj3fCx+suQppHwBPXgMFOIke4AYOVBy1UbBlhpjRPlYPdcMkL86T51Lqe&#10;ecKJcE0pESoUtreMFvGrrVCI3TLGgI0m8N0ixvy0gyBAUA5LTJtEoVCJQ8SUSRQJldqicE5ZBTGS&#10;ocKl4yFTJsexllBWTkNGTSKs5RIxbxKtIaItY63I3Em3uambYydLYAarlr05+kkHq5aO6SPfKjQw&#10;7FyHTJ9EgZsZ0ycRzDjARky/KmrMx/i3wEZX9EOiH2yXnkdX+EPC71Bd8Q/XQjkgRAzf3NIU1l9s&#10;zYipDwKrYKI5bhVFphZsK8za5BiuRL6dkOiKdZQYjHSrnu/i6Ip1REVsiWJmjYSYm46Cl4vA4ivU&#10;EZWdpbkCHW1NaVoaxjythdWXazFlUyAIP0YhWSImPYkc9Rhf0Y6x0R03n/iKdoxbhgt3zLhNTuCR&#10;W8W8SUW1tlm6njBvEqG0XQsmTNwEGG+d2yRh5FmjTS3hqgXNhInjvHVDMgdOBQC7SzNz3oPG2o8J&#10;456Sm1jPnYRps8Z69iTMmnYRzC6dYcyDwCppczbih65KNgAY2lsoZcQmEQmeTcirBTBlxpQI2mj2&#10;QzllzKNKpaC0dDydk1Yx7Ud4sQgvnbM2KpU6dkDKtI336Y26TZk3qW4UW8rESYWN4irJlLGTKrmo&#10;cDx8mw6A8jSdCbOPejwUYiSk6TCi7BjTubtFveK4eco8gZNmbxDACHTmDMlyf67tSPqe3dC6LR9u&#10;qsO57fLfbSs82Yxjo9fKsIfbCnTdjqtw676AHk+OSK0LkBFa4fYFC5emC65cGlYas9ChuzJ9FbmP&#10;zsq4L9BbKZN+dFcKCaZSbGVvkkgRY2g+q+Y9f23ol94kTqEvIAdxNxsQXBSyy14bcf4LKnNzPdEA&#10;S+j+J1MDeOAJfR6G4w7JykbngxmzNtUCO2FimPUcdfNSlCX5WdbijDYFx0+YzCTaUVXKnsDrpiyO&#10;Rmhc1t3b4eeyE7hb7L2XF3NYHZ2+krWd7p+lPg06mhp4VEWfd4N7JQp0ZVqsoakyo0Nz/ERPVv5W&#10;o8/DjaefBt00OIwDY8Jcgd6QQhz7WNN8zr+T6tJtP/4DAAD//wMAUEsDBBQABgAIAAAAIQDJkQ0N&#10;4QAAAAoBAAAPAAAAZHJzL2Rvd25yZXYueG1sTI/NTsMwEITvSLyDtUhcELUbpJKEOBVUUAmVCwHB&#10;1Y23iYV/othtwtuznOC2uzOa/aZaz86yE47RBC9huRDA0LdBG99JeH97us6BxaS8VjZ4lPCNEdb1&#10;+VmlSh0m/4qnJnWMQnwslYQ+paHkPLY9OhUXYUBP2iGMTiVax47rUU0U7izPhFhxp4ynD70acNNj&#10;+9UcnYTP7dYsN8+H2Dx8GPvymLqrfDdJeXkx398BSzinPzP84hM61MS0D0evI7MSsrxYkZWG2wIY&#10;GW5yQeX2dCgyAbyu+P8K9Q8AAAD//wMAUEsBAi0AFAAGAAgAAAAhALaDOJL+AAAA4QEAABMAAAAA&#10;AAAAAAAAAAAAAAAAAFtDb250ZW50X1R5cGVzXS54bWxQSwECLQAUAAYACAAAACEAOP0h/9YAAACU&#10;AQAACwAAAAAAAAAAAAAAAAAvAQAAX3JlbHMvLnJlbHNQSwECLQAUAAYACAAAACEA4yF1L+0EAAC1&#10;DwAADgAAAAAAAAAAAAAAAAAuAgAAZHJzL2Uyb0RvYy54bWxQSwECLQAUAAYACAAAACEAyZENDeEA&#10;AAAKAQAADwAAAAAAAAAAAAAAAABHBwAAZHJzL2Rvd25yZXYueG1sUEsFBgAAAAAEAAQA8wAAAFUI&#10;AAAAAA==&#10;" path="m,838519at,,574042,1677038,,838519,,838519xe" filled="f" strokecolor="red" strokeweight=".35281mm">
                      <v:stroke joinstyle="miter"/>
                      <v:path arrowok="t" o:connecttype="custom" o:connectlocs="287021,0;574042,838519;287021,1677037;0,838519;84067,245596;84067,1431441;489975,1431441;489975,245596" o:connectangles="270,0,90,180,270,90,90,270" textboxrect="84067,245596,489975,1431441"/>
                    </v:shape>
                  </w:pict>
                </mc:Fallback>
              </mc:AlternateContent>
            </w:r>
            <w:r>
              <w:rPr>
                <w:noProof/>
                <w:lang w:eastAsia="es-CL"/>
              </w:rPr>
              <w:drawing>
                <wp:inline distT="0" distB="0" distL="0" distR="0" wp14:anchorId="1C42A954" wp14:editId="4466AD0B">
                  <wp:extent cx="2011643" cy="1508055"/>
                  <wp:effectExtent l="4144" t="14906" r="11801" b="11801"/>
                  <wp:docPr id="61" name="Imagen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rcRect/>
                          <a:stretch>
                            <a:fillRect/>
                          </a:stretch>
                        </pic:blipFill>
                        <pic:spPr>
                          <a:xfrm rot="16200004">
                            <a:off x="0" y="0"/>
                            <a:ext cx="2011643" cy="1508055"/>
                          </a:xfrm>
                          <a:prstGeom prst="rect">
                            <a:avLst/>
                          </a:prstGeom>
                          <a:noFill/>
                          <a:ln>
                            <a:noFill/>
                            <a:prstDash/>
                          </a:ln>
                        </pic:spPr>
                      </pic:pic>
                    </a:graphicData>
                  </a:graphic>
                </wp:inline>
              </w:drawing>
            </w:r>
          </w:p>
        </w:tc>
      </w:tr>
      <w:tr w:rsidR="00DE048C" w14:paraId="6E861675" w14:textId="77777777">
        <w:trPr>
          <w:trHeight w:val="300"/>
          <w:jc w:val="center"/>
        </w:trPr>
        <w:tc>
          <w:tcPr>
            <w:tcW w:w="3638"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043A7B84" w14:textId="77777777" w:rsidR="00DE048C" w:rsidRDefault="00D22201">
            <w:pPr>
              <w:spacing w:after="0" w:line="240" w:lineRule="auto"/>
            </w:pPr>
            <w:bookmarkStart w:id="147" w:name="_Toc75250014"/>
            <w:r>
              <w:rPr>
                <w:rFonts w:cs="Calibri"/>
                <w:b/>
                <w:sz w:val="18"/>
                <w:szCs w:val="20"/>
              </w:rPr>
              <w:t>Fotografía 7.</w:t>
            </w:r>
            <w:bookmarkEnd w:id="147"/>
          </w:p>
        </w:tc>
        <w:tc>
          <w:tcPr>
            <w:tcW w:w="314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2A132D2"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w:t>
            </w:r>
            <w:r>
              <w:rPr>
                <w:rFonts w:eastAsia="Times New Roman" w:cs="Times New Roman"/>
                <w:sz w:val="18"/>
                <w:szCs w:val="18"/>
                <w:lang w:eastAsia="es-CL"/>
              </w:rPr>
              <w:t>14-01-2021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0D278127" w14:textId="77777777" w:rsidR="00DE048C" w:rsidRDefault="00D22201">
            <w:pPr>
              <w:spacing w:after="0" w:line="240" w:lineRule="auto"/>
              <w:rPr>
                <w:rFonts w:cs="Calibri"/>
                <w:b/>
                <w:sz w:val="18"/>
                <w:szCs w:val="20"/>
              </w:rPr>
            </w:pPr>
            <w:bookmarkStart w:id="148" w:name="_Toc75250015"/>
            <w:r>
              <w:rPr>
                <w:rFonts w:cs="Calibri"/>
                <w:b/>
                <w:sz w:val="18"/>
                <w:szCs w:val="20"/>
              </w:rPr>
              <w:t>Fotografía 8.</w:t>
            </w:r>
            <w:bookmarkEnd w:id="148"/>
          </w:p>
        </w:tc>
        <w:tc>
          <w:tcPr>
            <w:tcW w:w="314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F9266FF"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14-01-2021</w:t>
            </w:r>
          </w:p>
        </w:tc>
      </w:tr>
      <w:tr w:rsidR="00DE048C" w14:paraId="7E314F8B" w14:textId="77777777">
        <w:trPr>
          <w:trHeight w:val="300"/>
          <w:jc w:val="center"/>
        </w:trPr>
        <w:tc>
          <w:tcPr>
            <w:tcW w:w="363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9186DD5"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93A4A70"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5339401</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C467E28"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593168</w:t>
            </w:r>
          </w:p>
        </w:tc>
        <w:tc>
          <w:tcPr>
            <w:tcW w:w="363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762ABB4"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F621D2A"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5339422</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205A901"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593195</w:t>
            </w:r>
          </w:p>
        </w:tc>
      </w:tr>
      <w:tr w:rsidR="00DE048C" w14:paraId="04ED2AE4" w14:textId="77777777">
        <w:trPr>
          <w:trHeight w:val="467"/>
          <w:jc w:val="center"/>
        </w:trPr>
        <w:tc>
          <w:tcPr>
            <w:tcW w:w="678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4C592F0"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cámara de inspección con residuos sólidos domiciliarios. </w:t>
            </w:r>
          </w:p>
        </w:tc>
        <w:tc>
          <w:tcPr>
            <w:tcW w:w="678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AA2DC5F"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zona húmeda en base del talud, donde se percibe olor a lixiviados.</w:t>
            </w:r>
          </w:p>
        </w:tc>
      </w:tr>
      <w:tr w:rsidR="00DE048C" w14:paraId="3918150E" w14:textId="77777777">
        <w:trPr>
          <w:trHeight w:val="3221"/>
          <w:jc w:val="center"/>
        </w:trPr>
        <w:tc>
          <w:tcPr>
            <w:tcW w:w="6782"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19932268"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703808" behindDoc="0" locked="0" layoutInCell="1" allowOverlap="1" wp14:anchorId="32095B4F" wp14:editId="2C00B726">
                      <wp:simplePos x="0" y="0"/>
                      <wp:positionH relativeFrom="column">
                        <wp:posOffset>1918338</wp:posOffset>
                      </wp:positionH>
                      <wp:positionV relativeFrom="paragraph">
                        <wp:posOffset>1623690</wp:posOffset>
                      </wp:positionV>
                      <wp:extent cx="1143000" cy="228600"/>
                      <wp:effectExtent l="0" t="304800" r="19050" b="19050"/>
                      <wp:wrapNone/>
                      <wp:docPr id="62" name="Bocadillo: rectángulo 198"/>
                      <wp:cNvGraphicFramePr/>
                      <a:graphic xmlns:a="http://schemas.openxmlformats.org/drawingml/2006/main">
                        <a:graphicData uri="http://schemas.microsoft.com/office/word/2010/wordprocessingShape">
                          <wps:wsp>
                            <wps:cNvSpPr/>
                            <wps:spPr>
                              <a:xfrm>
                                <a:off x="0" y="0"/>
                                <a:ext cx="1143000" cy="228600"/>
                              </a:xfrm>
                              <a:custGeom>
                                <a:avLst>
                                  <a:gd name="f0" fmla="val 398"/>
                                  <a:gd name="f1" fmla="val -26581"/>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7E609A72" w14:textId="77777777" w:rsidR="00DA77D0" w:rsidRDefault="00DA77D0">
                                  <w:pPr>
                                    <w:jc w:val="center"/>
                                    <w:rPr>
                                      <w:color w:val="FFFF00"/>
                                      <w:sz w:val="18"/>
                                      <w:szCs w:val="18"/>
                                    </w:rPr>
                                  </w:pPr>
                                  <w:r>
                                    <w:rPr>
                                      <w:color w:val="FFFF00"/>
                                      <w:sz w:val="18"/>
                                      <w:szCs w:val="18"/>
                                    </w:rPr>
                                    <w:t>Zona con lixiviados</w:t>
                                  </w:r>
                                </w:p>
                              </w:txbxContent>
                            </wps:txbx>
                            <wps:bodyPr vert="horz" wrap="square" lIns="91440" tIns="45720" rIns="91440" bIns="45720" anchor="ctr" anchorCtr="0" compatLnSpc="1">
                              <a:noAutofit/>
                            </wps:bodyPr>
                          </wps:wsp>
                        </a:graphicData>
                      </a:graphic>
                    </wp:anchor>
                  </w:drawing>
                </mc:Choice>
                <mc:Fallback>
                  <w:pict>
                    <v:shape w14:anchorId="32095B4F" id="Bocadillo: rectángulo 198" o:spid="_x0000_s1042" style="position:absolute;left:0;text-align:left;margin-left:151.05pt;margin-top:127.85pt;width:90pt;height:18pt;z-index:251703808;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0sFPQYAAP0VAAAOAAAAZHJzL2Uyb0RvYy54bWysWNuO2zYQfS/QfyD02GJjU1fbiDdoG6Qo&#10;ELRBkwLJI1cWbQGypEratdO/6bf0x3pmLHFFXdZG0V3ApsyjuZwzGop8/eZ8zMRTUtVpkW8d+Wrp&#10;iCSPi12a77fOH5/e3a0cUTcq36msyJOt8zWpnTf3337z+lRuErc4FNkuqQSM5PXmVG6dQ9OUm8Wi&#10;jg/JUdWvijLJMamL6qgaXFb7xa5SJ1g/Zgt3uQwXp6LalVURJ3WNX99eJp17tq91Eje/aV0njci2&#10;DmJr+LPizwf6XNy/Vpt9pcpDGrdhqP8QxVGlOZwaU29Vo8RjlY5MHdO4KupCN6/i4rgotE7jhHNA&#10;NnI5yObjQZUJ5wJy6tLQVP9/ZuNfnz5UIt1tndB1RK6O0OjHIla7NMuKjahA4D9/5/vHrBByvSK6&#10;TmW9wV0fyw9Ve1VjSLmfdXWkb2QlzkzxV0Nxcm5EjB+l9L3lEkrEmHPdVYgxzCye744f6+bnpGBL&#10;6ul93TCtuzY2jVv1MYNGTyoT3iUk0G7mZX/+zg2DlWwd9IyNrCL3Z6tyuUKIl8D6pr0+KPAnMX4f&#10;I1ddgZnwgv78iSLrewj7s4fhbNSfHVnGg/acgitbYvvW1x3i+zuxxD8T0wdIi1xX+pG/8kI/GgYi&#10;LZK9YD0KRlqErtbRGGGxKd3QG0OGZCK+AWHS4vPuhZANtV3yY22kIfi7hdCBkGKSRmmYJlg4CzN0&#10;U6XqEYmuRbbmZ6svhmtILtNc9FITeonA5rRxDfOj2yif2duMHJSUDIV2x/XhGkFAonaphrRcDzVx&#10;LU008hiI5hotmBlEPARYQrgSXqKJaCwdXBeo1QTKyECJuR7k0v7QIWqvfXgY5M9p6hlNmICAHiJq&#10;FiN7RgTGhbM4w7rBTZacZxNPfqdxhnrOI5gmzjP8MwpaTxHnGRE4tjWJ7Y0S7WtAgImu4vUV4LCn&#10;cb4RQT3UgIzqxjfsXwCjuvEt2n2uT9w0qC7fIt2XlBh8D1GGciLJQ2VR1COURbi3nkEZwt9sYAWV&#10;uobLcfiG8Q7mE3Tk03DOMMRF1kbS+Ib2DuZ7E9YCwzrl6fvTJRMY6hk1U1iB4d+gJp7IwPBvPE6h&#10;DP8UvguPlGU4JCMwAvRho2Yb2AqACH81RYatAMHgdaRAYCsAzvxoCmYrQDA8ayNroVGAUyAI+R1m&#10;GhoJ+rDRskGvcZf3AIIFcAruRnUbGg0MKhShO14TQ0uGADJMmrNUYBTWxcDDGjd4rEJLiIDWmWDa&#10;sSUFA8PpphdaagRQAiannVuCMHLGJt5X+iyiVmBzsuVGliwBIWdSj2xlIPKsTVsdQk6rE1nqhGhk&#10;c6lHlkKMxKo0VCey1AnRWmBvqiwiSx0GtubwJr/fte/X6mAGn7+I/e73RH/eOvQKf0xzGtHr21Gd&#10;eYhfGfGFfmcEjy4IHi55h1UWNe0utIsQsIfQLj8CcKsOn7/wTsK4jc95GwBGQtGW1It3ft/MIWYr&#10;DTEBG8DRG7mBWy4rhj7FM9hpyw+zaLcfR/aybY3VmALrkvdACyWPpbwX+CWBNmXautGuV1OHx75X&#10;U9/FzldTL8feV6Nb88NZqqbTiYbihI0Zbx/EoRuR62PxlHwqOIiGBWj5514Lz8/zWT6Fw6bhEmo3&#10;3X2XF3PUuCgltKYXca1b7DBugl2xRv2NvQa3meNXR2TbBd99t0m0wXUl2c123y2K9k/k9AqMeiXH&#10;1lHcmem+O3Mtc1fMSeh/i1e0U/bKK9B8qrJl7orX1tptKNh8WVSUMsWGpvsirnWKjG+CXSullt/o&#10;RnO3BXdN1JbeKzBaAZiRK/XbiX/FHO3b2dzLxNE6wbBr5tpCvwIbdJKuvOOsqJOLgNSYuEGbZkW9&#10;rndSlBfvcGIFMD2a1MKkGy3hPVY4VNSZarh91kWW7ghIuLraP/yUVQKb0K3zjv/arC1YWdXNW1Uf&#10;LjieIhgaXtokVVdfCI4Oxi5HYTRqzg9nPleT3KLpp4di9xWHbTgtRTs+FNVfjjjh5HHr1H8+qipx&#10;RPZLjqO9tfRpK9TwhR9EdFBQ9Wce+jMqj2Fq68RN5WCJo4ufGlzjJpwwgq73+ccyBh9MQF788NgU&#10;Om0o7ueY2gucMTLJ7XkoHWL2rxn1fGp7/y8AAAD//wMAUEsDBBQABgAIAAAAIQBezfiq3gAAAAsB&#10;AAAPAAAAZHJzL2Rvd25yZXYueG1sTI/BTsMwDIbvSLxDZCRuLG3H2ChNJzTEZUKTGGi7eo1pKxqn&#10;arKtvD3eCY7+/evz52I5uk6daAitZwPpJAFFXHnbcm3g8+P1bgEqRGSLnWcy8EMBluX1VYG59Wd+&#10;p9M21kogHHI00MTY51qHqiGHYeJ7Ytl9+cFhlHGotR3wLHDX6SxJHrTDluVCgz2tGqq+t0dnYGrj&#10;dIVxt37Tm9jvrQ0v6zEYc3szPj+BijTGvzJc9EUdSnE6+CPboDphJFkqVQPZbDYHJY37xSU5SPKY&#10;zkGXhf7/Q/kLAAD//wMAUEsBAi0AFAAGAAgAAAAhALaDOJL+AAAA4QEAABMAAAAAAAAAAAAAAAAA&#10;AAAAAFtDb250ZW50X1R5cGVzXS54bWxQSwECLQAUAAYACAAAACEAOP0h/9YAAACUAQAACwAAAAAA&#10;AAAAAAAAAAAvAQAAX3JlbHMvLnJlbHNQSwECLQAUAAYACAAAACEAgE9LBT0GAAD9FQAADgAAAAAA&#10;AAAAAAAAAAAuAgAAZHJzL2Uyb0RvYy54bWxQSwECLQAUAAYACAAAACEAXs34qt4AAAALAQAADwAA&#10;AAAAAAAAAAAAAACXCAAAZHJzL2Rvd25yZXYueG1sUEsFBgAAAAAEAAQA8wAAAKIJAAAAAA==&#10;" adj="-11796480,,5400" path="m,l,3590,,6280,,8970r,3660l,15320r,2690l,21600r3590,l6280,21600r2690,l12630,21600r2690,l18010,21600r3590,l21600,18010r,-2690l21600,12630r,-3660l21600,6280r,-2690l21600,,18010,,15320,,12630,,8970,,398,-26581,3590,,,xe" filled="f" strokecolor="white" strokeweight=".35281mm">
                      <v:stroke joinstyle="miter"/>
                      <v:formulas/>
                      <v:path arrowok="t" o:connecttype="custom" o:connectlocs="571500,0;1143000,114300;571500,228600;0,114300;21061,-281316" o:connectangles="270,0,90,180,90" textboxrect="0,0,21600,21600"/>
                      <v:textbox>
                        <w:txbxContent>
                          <w:p w14:paraId="7E609A72" w14:textId="77777777" w:rsidR="00DA77D0" w:rsidRDefault="00DA77D0">
                            <w:pPr>
                              <w:jc w:val="center"/>
                              <w:rPr>
                                <w:color w:val="FFFF00"/>
                                <w:sz w:val="18"/>
                                <w:szCs w:val="18"/>
                              </w:rPr>
                            </w:pPr>
                            <w:r>
                              <w:rPr>
                                <w:color w:val="FFFF00"/>
                                <w:sz w:val="18"/>
                                <w:szCs w:val="18"/>
                              </w:rPr>
                              <w:t>Zona con lixiviados</w:t>
                            </w:r>
                          </w:p>
                        </w:txbxContent>
                      </v:textbox>
                    </v:shape>
                  </w:pict>
                </mc:Fallback>
              </mc:AlternateContent>
            </w:r>
            <w:r>
              <w:rPr>
                <w:rFonts w:eastAsia="Times New Roman" w:cs="Times New Roman"/>
                <w:color w:val="000000"/>
                <w:sz w:val="20"/>
                <w:szCs w:val="20"/>
                <w:lang w:eastAsia="es-CL"/>
              </w:rPr>
              <w:t xml:space="preserve">     </w:t>
            </w:r>
            <w:r>
              <w:rPr>
                <w:noProof/>
                <w:lang w:eastAsia="es-CL"/>
              </w:rPr>
              <w:drawing>
                <wp:inline distT="0" distB="0" distL="0" distR="0" wp14:anchorId="327EF14A" wp14:editId="4AFB7E79">
                  <wp:extent cx="2429414" cy="2042184"/>
                  <wp:effectExtent l="0" t="0" r="8986" b="0"/>
                  <wp:docPr id="63" name="Imagen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rcRect r="10819"/>
                          <a:stretch>
                            <a:fillRect/>
                          </a:stretch>
                        </pic:blipFill>
                        <pic:spPr>
                          <a:xfrm>
                            <a:off x="0" y="0"/>
                            <a:ext cx="2429414" cy="2042184"/>
                          </a:xfrm>
                          <a:prstGeom prst="rect">
                            <a:avLst/>
                          </a:prstGeom>
                          <a:noFill/>
                          <a:ln>
                            <a:noFill/>
                            <a:prstDash/>
                          </a:ln>
                        </pic:spPr>
                      </pic:pic>
                    </a:graphicData>
                  </a:graphic>
                </wp:inline>
              </w:drawing>
            </w:r>
          </w:p>
        </w:tc>
        <w:tc>
          <w:tcPr>
            <w:tcW w:w="6780"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3C9B9E63" w14:textId="77777777" w:rsidR="00DE048C" w:rsidRDefault="00D22201">
            <w:pPr>
              <w:spacing w:after="0" w:line="240" w:lineRule="auto"/>
              <w:jc w:val="center"/>
            </w:pPr>
            <w:r>
              <w:rPr>
                <w:noProof/>
                <w:lang w:eastAsia="es-CL"/>
              </w:rPr>
              <w:drawing>
                <wp:inline distT="0" distB="0" distL="0" distR="0" wp14:anchorId="2D2FB296" wp14:editId="19E2FB09">
                  <wp:extent cx="2657310" cy="1992084"/>
                  <wp:effectExtent l="0" t="0" r="0" b="8166"/>
                  <wp:docPr id="64" name="Imagen 2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657310" cy="1992084"/>
                          </a:xfrm>
                          <a:prstGeom prst="rect">
                            <a:avLst/>
                          </a:prstGeom>
                          <a:noFill/>
                          <a:ln>
                            <a:noFill/>
                            <a:prstDash/>
                          </a:ln>
                        </pic:spPr>
                      </pic:pic>
                    </a:graphicData>
                  </a:graphic>
                </wp:inline>
              </w:drawing>
            </w:r>
          </w:p>
        </w:tc>
      </w:tr>
      <w:tr w:rsidR="00DE048C" w14:paraId="22FA196A" w14:textId="77777777">
        <w:trPr>
          <w:trHeight w:val="300"/>
          <w:jc w:val="center"/>
        </w:trPr>
        <w:tc>
          <w:tcPr>
            <w:tcW w:w="3638"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6BEC92CC" w14:textId="77777777" w:rsidR="00DE048C" w:rsidRDefault="00D22201">
            <w:pPr>
              <w:spacing w:after="0" w:line="240" w:lineRule="auto"/>
            </w:pPr>
            <w:bookmarkStart w:id="149" w:name="_Toc75250016"/>
            <w:r>
              <w:rPr>
                <w:rFonts w:cs="Calibri"/>
                <w:b/>
                <w:sz w:val="18"/>
                <w:szCs w:val="20"/>
              </w:rPr>
              <w:t>Fotografía 9.</w:t>
            </w:r>
            <w:bookmarkEnd w:id="149"/>
          </w:p>
        </w:tc>
        <w:tc>
          <w:tcPr>
            <w:tcW w:w="314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DC89EB5"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b/>
                <w:color w:val="FF0000"/>
                <w:sz w:val="18"/>
                <w:szCs w:val="18"/>
                <w:lang w:eastAsia="es-CL"/>
              </w:rPr>
              <w:t xml:space="preserve"> </w:t>
            </w:r>
            <w:r>
              <w:rPr>
                <w:rFonts w:eastAsia="Times New Roman" w:cs="Times New Roman"/>
                <w:sz w:val="18"/>
                <w:szCs w:val="18"/>
                <w:lang w:eastAsia="es-CL"/>
              </w:rPr>
              <w:t>14-01-2021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447D76AC" w14:textId="77777777" w:rsidR="00DE048C" w:rsidRDefault="00D22201">
            <w:pPr>
              <w:spacing w:after="0" w:line="240" w:lineRule="auto"/>
              <w:rPr>
                <w:rFonts w:cs="Calibri"/>
                <w:b/>
                <w:sz w:val="18"/>
                <w:szCs w:val="20"/>
              </w:rPr>
            </w:pPr>
            <w:bookmarkStart w:id="150" w:name="_Toc75250017"/>
            <w:r>
              <w:rPr>
                <w:rFonts w:cs="Calibri"/>
                <w:b/>
                <w:sz w:val="18"/>
                <w:szCs w:val="20"/>
              </w:rPr>
              <w:t>Fotografía 10.</w:t>
            </w:r>
            <w:bookmarkEnd w:id="150"/>
          </w:p>
        </w:tc>
        <w:tc>
          <w:tcPr>
            <w:tcW w:w="314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C3E7423"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14-01-2021</w:t>
            </w:r>
          </w:p>
        </w:tc>
      </w:tr>
      <w:tr w:rsidR="00DE048C" w14:paraId="75BB7A52" w14:textId="77777777">
        <w:trPr>
          <w:trHeight w:val="300"/>
          <w:jc w:val="center"/>
        </w:trPr>
        <w:tc>
          <w:tcPr>
            <w:tcW w:w="363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FADC1E9" w14:textId="77777777" w:rsidR="00DE048C" w:rsidRDefault="00D22201">
            <w:pPr>
              <w:spacing w:after="0" w:line="240" w:lineRule="auto"/>
            </w:pPr>
            <w:r>
              <w:rPr>
                <w:rFonts w:eastAsia="Times New Roman" w:cs="Times New Roman"/>
                <w:b/>
                <w:color w:val="000000"/>
                <w:sz w:val="18"/>
                <w:szCs w:val="18"/>
                <w:lang w:eastAsia="es-CL"/>
              </w:rPr>
              <w:t>Coordenadas UTM DATUM WGS84 HUSO</w:t>
            </w:r>
            <w:r>
              <w:rPr>
                <w:rFonts w:eastAsia="Times New Roman" w:cs="Times New Roman"/>
                <w:b/>
                <w:color w:val="FF0000"/>
                <w:sz w:val="18"/>
                <w:szCs w:val="18"/>
                <w:lang w:eastAsia="es-CL"/>
              </w:rPr>
              <w:t xml:space="preserve"> </w:t>
            </w:r>
            <w:r>
              <w:rPr>
                <w:rFonts w:eastAsia="Times New Roman" w:cs="Times New Roman"/>
                <w:b/>
                <w:sz w:val="18"/>
                <w:szCs w:val="18"/>
                <w:lang w:eastAsia="es-CL"/>
              </w:rPr>
              <w:t>18S</w:t>
            </w:r>
          </w:p>
        </w:tc>
        <w:tc>
          <w:tcPr>
            <w:tcW w:w="166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7F4EFA4"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5339424</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A9A6B48"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593196</w:t>
            </w:r>
          </w:p>
        </w:tc>
        <w:tc>
          <w:tcPr>
            <w:tcW w:w="363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11250A4"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6AC9938"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5339382</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67EB38F"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593189</w:t>
            </w:r>
          </w:p>
        </w:tc>
      </w:tr>
      <w:tr w:rsidR="00DE048C" w14:paraId="5D167B39" w14:textId="77777777">
        <w:trPr>
          <w:trHeight w:val="269"/>
          <w:jc w:val="center"/>
        </w:trPr>
        <w:tc>
          <w:tcPr>
            <w:tcW w:w="678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45081EB"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zona húmeda donde se percibe olor a lixiviados. </w:t>
            </w:r>
          </w:p>
        </w:tc>
        <w:tc>
          <w:tcPr>
            <w:tcW w:w="678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F94DE07"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cámara de captación de lixiviados sin protección de las aguas lluvias.</w:t>
            </w:r>
          </w:p>
        </w:tc>
      </w:tr>
    </w:tbl>
    <w:p w14:paraId="42821AE4" w14:textId="77777777" w:rsidR="00DE048C" w:rsidRDefault="00DE048C">
      <w:pPr>
        <w:rPr>
          <w:rFonts w:cs="Calibri"/>
          <w:sz w:val="28"/>
          <w:szCs w:val="32"/>
        </w:rPr>
      </w:pPr>
    </w:p>
    <w:tbl>
      <w:tblPr>
        <w:tblW w:w="5000" w:type="pct"/>
        <w:jc w:val="center"/>
        <w:tblCellMar>
          <w:left w:w="10" w:type="dxa"/>
          <w:right w:w="10" w:type="dxa"/>
        </w:tblCellMar>
        <w:tblLook w:val="0000" w:firstRow="0" w:lastRow="0" w:firstColumn="0" w:lastColumn="0" w:noHBand="0" w:noVBand="0"/>
      </w:tblPr>
      <w:tblGrid>
        <w:gridCol w:w="3637"/>
        <w:gridCol w:w="3144"/>
        <w:gridCol w:w="3637"/>
        <w:gridCol w:w="3144"/>
      </w:tblGrid>
      <w:tr w:rsidR="00DE048C" w14:paraId="1ECCCB15" w14:textId="77777777">
        <w:trPr>
          <w:trHeight w:val="300"/>
          <w:jc w:val="center"/>
        </w:trPr>
        <w:tc>
          <w:tcPr>
            <w:tcW w:w="13562"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44E66DC" w14:textId="77777777" w:rsidR="00DE048C" w:rsidRDefault="00D22201">
            <w:pPr>
              <w:spacing w:after="0" w:line="240" w:lineRule="auto"/>
              <w:jc w:val="center"/>
              <w:rPr>
                <w:rFonts w:eastAsia="Times New Roman" w:cs="Times New Roman"/>
                <w:b/>
                <w:bCs/>
                <w:color w:val="000000"/>
                <w:sz w:val="20"/>
                <w:szCs w:val="20"/>
                <w:lang w:eastAsia="es-CL"/>
              </w:rPr>
            </w:pPr>
            <w:r>
              <w:rPr>
                <w:rFonts w:eastAsia="Times New Roman" w:cs="Times New Roman"/>
                <w:b/>
                <w:bCs/>
                <w:color w:val="000000"/>
                <w:sz w:val="20"/>
                <w:szCs w:val="20"/>
                <w:lang w:eastAsia="es-CL"/>
              </w:rPr>
              <w:lastRenderedPageBreak/>
              <w:t>Registros</w:t>
            </w:r>
          </w:p>
        </w:tc>
      </w:tr>
      <w:tr w:rsidR="00DE048C" w14:paraId="02707A73" w14:textId="77777777">
        <w:trPr>
          <w:trHeight w:val="3266"/>
          <w:jc w:val="center"/>
        </w:trPr>
        <w:tc>
          <w:tcPr>
            <w:tcW w:w="6781" w:type="dxa"/>
            <w:gridSpan w:val="2"/>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3197B135" w14:textId="77777777" w:rsidR="00DE048C" w:rsidRDefault="00D22201">
            <w:pPr>
              <w:spacing w:after="0" w:line="240" w:lineRule="auto"/>
            </w:pPr>
            <w:r>
              <w:rPr>
                <w:rFonts w:eastAsia="Times New Roman" w:cs="Times New Roman"/>
                <w:noProof/>
                <w:color w:val="000000"/>
                <w:sz w:val="20"/>
                <w:szCs w:val="20"/>
                <w:lang w:eastAsia="es-CL"/>
              </w:rPr>
              <mc:AlternateContent>
                <mc:Choice Requires="wps">
                  <w:drawing>
                    <wp:anchor distT="0" distB="0" distL="114300" distR="114300" simplePos="0" relativeHeight="251726336" behindDoc="0" locked="0" layoutInCell="1" allowOverlap="1" wp14:anchorId="33C55A3E" wp14:editId="3523CB6D">
                      <wp:simplePos x="0" y="0"/>
                      <wp:positionH relativeFrom="column">
                        <wp:posOffset>143505</wp:posOffset>
                      </wp:positionH>
                      <wp:positionV relativeFrom="paragraph">
                        <wp:posOffset>465457</wp:posOffset>
                      </wp:positionV>
                      <wp:extent cx="1400175" cy="923928"/>
                      <wp:effectExtent l="0" t="0" r="352425" b="28572"/>
                      <wp:wrapNone/>
                      <wp:docPr id="65" name="Bocadillo: rectángulo 232"/>
                      <wp:cNvGraphicFramePr/>
                      <a:graphic xmlns:a="http://schemas.openxmlformats.org/drawingml/2006/main">
                        <a:graphicData uri="http://schemas.microsoft.com/office/word/2010/wordprocessingShape">
                          <wps:wsp>
                            <wps:cNvSpPr/>
                            <wps:spPr>
                              <a:xfrm>
                                <a:off x="0" y="0"/>
                                <a:ext cx="1400175" cy="923928"/>
                              </a:xfrm>
                              <a:custGeom>
                                <a:avLst>
                                  <a:gd name="f0" fmla="val 26077"/>
                                  <a:gd name="f1" fmla="val 6701"/>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0000"/>
                                </a:solidFill>
                                <a:prstDash val="solid"/>
                                <a:miter/>
                              </a:ln>
                            </wps:spPr>
                            <wps:txbx>
                              <w:txbxContent>
                                <w:p w14:paraId="5A3FF23C" w14:textId="77777777" w:rsidR="00DA77D0" w:rsidRDefault="00DA77D0">
                                  <w:pPr>
                                    <w:jc w:val="center"/>
                                  </w:pPr>
                                </w:p>
                              </w:txbxContent>
                            </wps:txbx>
                            <wps:bodyPr vert="horz" wrap="square" lIns="91440" tIns="45720" rIns="91440" bIns="45720" anchor="ctr" anchorCtr="0" compatLnSpc="1">
                              <a:noAutofit/>
                            </wps:bodyPr>
                          </wps:wsp>
                        </a:graphicData>
                      </a:graphic>
                    </wp:anchor>
                  </w:drawing>
                </mc:Choice>
                <mc:Fallback>
                  <w:pict>
                    <v:shape w14:anchorId="33C55A3E" id="Bocadillo: rectángulo 232" o:spid="_x0000_s1043" style="position:absolute;margin-left:11.3pt;margin-top:36.65pt;width:110.25pt;height:72.75pt;z-index:251726336;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N3PgYAAP0VAAAOAAAAZHJzL2Uyb0RvYy54bWysWO2Om0YU/V+p7zDiZ6vEZviyrXijttFW&#10;laI2alIp+clixkbCQIFdO32bPktfrOdew5hhYL2quiuZjzncj3Mud5h58/Z8zMVTWjdZWWwd9/XS&#10;EWmRlLus2G+dPz7dv1o5omnjYhfnZZFuna9p47y9+/abN6dqk8ryUOa7tBYwUjSbU7V1Dm1bbRaL&#10;Jjmkx7h5XVZpgUFV1se4xWW9X+zq+ATrx3whl8twcSrrXVWXSdo0uPvuMujcsX2l0qT9TakmbUW+&#10;dRBby781/z7Q7+LuTbzZ13F1yJIujPg/RHGMswJOtal3cRuLxzqzTB2zpC6bUrWvk/K4KJXKkpRz&#10;QDbucpTNx0NcpZwLyGkqTVPz/5lNfn36UItst3XCwBFFfIRGP5ZJvMvyvNyIGgT+83exf8xLIT1J&#10;dJ2qZoOnPlYf6u6qwSnlflb1kY7ISpyZ4q+a4vTcigQ3XX+5dCO4SjC2lt5arsjo4vp08ti0P6cl&#10;W4qf3jct07rrYlMQUR1zaPQU50KGyyjqNNQId4gIo6XbORgYs6zK4TPucrWkv7FhbwgKkMgExh9i&#10;3JVlA5lfwz+NPYTD0cN4NBqOWpbxol0tSze041/3iO9fiSX+mRiU7JU5k1zXj/yVF/o2wwbFXrC2&#10;gnENQlfryEYYbLoy9GzImEzXhhh8vpLzIWtq++RtbVxN8HcLoQLhikkaXc00wcJZmKabKlVZJEqD&#10;bMWvwVAMqUmuskIMUhNqicDmtJGaeesxymf2MS0HJeWGQkm7PqQWBCQqSTWk3PW4TKWhiUIelyar&#10;y0xqLZgZRDwGGEJIF16iiWgMHaQEajWB0jJQYtKDXMofO0TtdS8Pg/w5TT2tCRMQ0EtEzcKyp0Vg&#10;XDiL06xr3GTJeSbx5Hcap6nnPIJp4jzNP6Og9RRxnhaBY1uT2J6V6FADAkx0FW+oAIc9jfO1CPFD&#10;A4hVN75m/wKw6sY3aPe5PvHQqLp8g3TfpcTge4zSlBNJHiqLorZQBuHeegalCX+7gRVU6hou7fA1&#10;4z3MJ6jlU3POMMRF1ixpfE17D/O9CWuBZp3y9P3pkgk09YyaKaxA869RE29koPnXHqdQmn8KX8Ij&#10;ZRmOyQi0AEOY1WwDUwEQ4a+myDAVIBi8WgoEpgLgzI+mYKYCBMO7ZlkLtQKcAkHI7zjTUEswhFnT&#10;Rqg1IFgAp+DOqttQa6BRoQilPSeGhgwBZJg0Z6jAKMyLgYc5bvRahYYQAc0zwbRjQwoGhtNNLzTU&#10;CKAETE47NwRh5IxNfK90EwLzg1qBzcmWGxmyBIScST0ylYHIszZNdQg5rU5kqBOikc2lTp/cl89D&#10;SoiRmJXG6kSGOiFaC+xNlQW+uofmCNiZw5f8ftd9X8cHffL5i9jvfk/V561Dn/DHrKAzF1Ed4zOf&#10;4i4jvtB9RvDZBcGnS15hVWVDqwslEQLWEEovIOLD5y+8ktBuk3PRBYAzEdOS1Et2/tDMIWErLTGB&#10;0IGj5YaGGy5rhj4lM9hpyw+zaDmMI3/etsJsTIH1yXughZLHVD4I/JJAlzIt3WjVq6jDY92rqO9i&#10;5auol2Ptq9Ct+eWs4rbXiU7FaetcKl0c+jNyfSyf0k8lB9GyAB3/3Gvh+TqeF1M4lydiAPvh/lhd&#10;zFHjopTQmi4p9eP9scN1brHCeBHshjXqb+w1eJk5/nScT6ILrl/T9qH3xy4FUMFOb8CoV3JsPcW9&#10;mf7Ym+uYu2HOhf5k7gaM2il75RloPlW3Y+6Guc7ay1Cw+byoKGWKDU33WVznFBm/CHarlDp+oxea&#10;e1lwt0Tt6L0BoxmAGblRv734N8zRup3NPU8czRMMu2WuK/QbsFEn6cs7ycsmvQhIjYkbtG5WKMzh&#10;TlFR3mPHCmDqL9TCXEk7PyKJsamo8rjl9tmUebYjIOGaev/wU14LLEK3zv19v5sDwwasqpv2Xdwc&#10;LjgeInLQ8LI2rfv6QnC0MXbZCqOz9vxw5n017CoARLceyt1XbLZhtxTt+FDWfznihJ3HrdP8+RjX&#10;qSPyXwps7a1dn5ZCLV/4QUQbBfVw5GE4EhcJTG2dpK0dTHF08VOLazyEHUbQ9b74WCXggwkoyh8e&#10;21JlLcV9jam7wB4jk9zth9Im5vCaUddd27t/AQAA//8DAFBLAwQUAAYACAAAACEApfFSP+AAAAAJ&#10;AQAADwAAAGRycy9kb3ducmV2LnhtbEyPzU7DMBCE70i8g7VI3KgTB5UojVMhECq3qqVC4ubG2yTg&#10;nyh20+TtWU70tqsZzXxTridr2IhD6LyTkC4SYOhqrzvXSDh8vD3kwEJUTivjHUqYMcC6ur0pVaH9&#10;xe1w3MeGUYgLhZLQxtgXnIe6RavCwvfoSDv5wapI79BwPagLhVvDRZIsuVWdo4ZW9fjSYv2zP1sq&#10;2QyHcbv9fjebfO6+5vFzp1+FlPd30/MKWMQp/pvhD5/QoSKmoz87HZiRIMSSnBKesgwY6eIxS4Ed&#10;6UjzHHhV8usF1S8AAAD//wMAUEsBAi0AFAAGAAgAAAAhALaDOJL+AAAA4QEAABMAAAAAAAAAAAAA&#10;AAAAAAAAAFtDb250ZW50X1R5cGVzXS54bWxQSwECLQAUAAYACAAAACEAOP0h/9YAAACUAQAACwAA&#10;AAAAAAAAAAAAAAAvAQAAX3JlbHMvLnJlbHNQSwECLQAUAAYACAAAACEA0Xvzdz4GAAD9FQAADgAA&#10;AAAAAAAAAAAAAAAuAgAAZHJzL2Uyb0RvYy54bWxQSwECLQAUAAYACAAAACEApfFSP+AAAAAJAQAA&#10;DwAAAAAAAAAAAAAAAACYCAAAZHJzL2Rvd25yZXYueG1sUEsFBgAAAAAEAAQA8wAAAKUJAAAAAA==&#10;" adj="-11796480,,5400" path="m,l,3590,,6280,,8970r,3660l,15320r,2690l,21600r3590,l6280,21600r2690,l12630,21600r2690,l18010,21600r3590,l21600,18010r,-2690l21600,12630r,-3660l26077,6701,21600,3590,21600,,18010,,15320,,12630,,8970,,6280,,3590,,,xe" filled="f" strokecolor="red" strokeweight=".35281mm">
                      <v:stroke joinstyle="miter"/>
                      <v:formulas/>
                      <v:path arrowok="t" o:connecttype="custom" o:connectlocs="700088,0;1400175,461964;700088,923928;0,461964;1690387,286632" o:connectangles="270,0,90,180,90" textboxrect="0,0,21600,21600"/>
                      <v:textbox>
                        <w:txbxContent>
                          <w:p w14:paraId="5A3FF23C" w14:textId="77777777" w:rsidR="00DA77D0" w:rsidRDefault="00DA77D0">
                            <w:pPr>
                              <w:jc w:val="center"/>
                            </w:pPr>
                          </w:p>
                        </w:txbxContent>
                      </v:textbox>
                    </v:shape>
                  </w:pict>
                </mc:Fallback>
              </mc:AlternateContent>
            </w:r>
            <w:r>
              <w:rPr>
                <w:rFonts w:eastAsia="Times New Roman" w:cs="Times New Roman"/>
                <w:noProof/>
                <w:color w:val="000000"/>
                <w:sz w:val="20"/>
                <w:szCs w:val="20"/>
                <w:lang w:eastAsia="es-CL"/>
              </w:rPr>
              <w:drawing>
                <wp:anchor distT="0" distB="0" distL="114300" distR="114300" simplePos="0" relativeHeight="251724288" behindDoc="0" locked="0" layoutInCell="1" allowOverlap="1" wp14:anchorId="393FD257" wp14:editId="607520DB">
                  <wp:simplePos x="0" y="0"/>
                  <wp:positionH relativeFrom="column">
                    <wp:posOffset>1884048</wp:posOffset>
                  </wp:positionH>
                  <wp:positionV relativeFrom="paragraph">
                    <wp:posOffset>234314</wp:posOffset>
                  </wp:positionV>
                  <wp:extent cx="2244723" cy="1447796"/>
                  <wp:effectExtent l="19050" t="19050" r="22227" b="19054"/>
                  <wp:wrapNone/>
                  <wp:docPr id="66" name="Imagen 2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244723" cy="1447796"/>
                          </a:xfrm>
                          <a:prstGeom prst="rect">
                            <a:avLst/>
                          </a:prstGeom>
                          <a:noFill/>
                          <a:ln w="9528">
                            <a:solidFill>
                              <a:srgbClr val="FF0000"/>
                            </a:solidFill>
                            <a:prstDash val="solid"/>
                          </a:ln>
                        </pic:spPr>
                      </pic:pic>
                    </a:graphicData>
                  </a:graphic>
                </wp:anchor>
              </w:drawing>
            </w:r>
            <w:r>
              <w:rPr>
                <w:noProof/>
                <w:lang w:eastAsia="es-CL"/>
              </w:rPr>
              <w:drawing>
                <wp:inline distT="0" distB="0" distL="0" distR="0" wp14:anchorId="087A55D1" wp14:editId="583AE7C0">
                  <wp:extent cx="2141826" cy="1641732"/>
                  <wp:effectExtent l="2397" t="16653" r="13221" b="13221"/>
                  <wp:docPr id="67" name="Imagen 2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rcRect l="14842" t="12600" r="11822" b="12416"/>
                          <a:stretch>
                            <a:fillRect/>
                          </a:stretch>
                        </pic:blipFill>
                        <pic:spPr>
                          <a:xfrm rot="16200004">
                            <a:off x="0" y="0"/>
                            <a:ext cx="2141826" cy="1641732"/>
                          </a:xfrm>
                          <a:prstGeom prst="rect">
                            <a:avLst/>
                          </a:prstGeom>
                          <a:noFill/>
                          <a:ln>
                            <a:noFill/>
                            <a:prstDash/>
                          </a:ln>
                        </pic:spPr>
                      </pic:pic>
                    </a:graphicData>
                  </a:graphic>
                </wp:inline>
              </w:drawing>
            </w:r>
          </w:p>
        </w:tc>
        <w:tc>
          <w:tcPr>
            <w:tcW w:w="6781" w:type="dxa"/>
            <w:gridSpan w:val="2"/>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23760A29" w14:textId="77777777" w:rsidR="00DE048C" w:rsidRDefault="00D22201">
            <w:pPr>
              <w:spacing w:after="0" w:line="240" w:lineRule="auto"/>
            </w:pPr>
            <w:r>
              <w:rPr>
                <w:rFonts w:eastAsia="Times New Roman" w:cs="Times New Roman"/>
                <w:noProof/>
                <w:color w:val="000000"/>
                <w:sz w:val="20"/>
                <w:szCs w:val="20"/>
                <w:lang w:eastAsia="es-CL"/>
              </w:rPr>
              <mc:AlternateContent>
                <mc:Choice Requires="wps">
                  <w:drawing>
                    <wp:anchor distT="0" distB="0" distL="114300" distR="114300" simplePos="0" relativeHeight="251717120" behindDoc="0" locked="0" layoutInCell="1" allowOverlap="1" wp14:anchorId="66D98CC3" wp14:editId="42F9F0C7">
                      <wp:simplePos x="0" y="0"/>
                      <wp:positionH relativeFrom="column">
                        <wp:posOffset>191137</wp:posOffset>
                      </wp:positionH>
                      <wp:positionV relativeFrom="paragraph">
                        <wp:posOffset>1523362</wp:posOffset>
                      </wp:positionV>
                      <wp:extent cx="1618616" cy="285750"/>
                      <wp:effectExtent l="0" t="685800" r="19684" b="19050"/>
                      <wp:wrapNone/>
                      <wp:docPr id="68" name="Bocadillo: rectángulo 226"/>
                      <wp:cNvGraphicFramePr/>
                      <a:graphic xmlns:a="http://schemas.openxmlformats.org/drawingml/2006/main">
                        <a:graphicData uri="http://schemas.microsoft.com/office/word/2010/wordprocessingShape">
                          <wps:wsp>
                            <wps:cNvSpPr/>
                            <wps:spPr>
                              <a:xfrm>
                                <a:off x="0" y="0"/>
                                <a:ext cx="1618616" cy="285750"/>
                              </a:xfrm>
                              <a:custGeom>
                                <a:avLst>
                                  <a:gd name="f0" fmla="val 20362"/>
                                  <a:gd name="f1" fmla="val -48600"/>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0000"/>
                                </a:solidFill>
                                <a:prstDash val="solid"/>
                                <a:miter/>
                              </a:ln>
                            </wps:spPr>
                            <wps:txbx>
                              <w:txbxContent>
                                <w:p w14:paraId="52921CB8" w14:textId="77777777" w:rsidR="00DA77D0" w:rsidRDefault="00DA77D0">
                                  <w:pPr>
                                    <w:jc w:val="center"/>
                                  </w:pPr>
                                </w:p>
                              </w:txbxContent>
                            </wps:txbx>
                            <wps:bodyPr vert="horz" wrap="square" lIns="91440" tIns="45720" rIns="91440" bIns="45720" anchor="ctr" anchorCtr="0" compatLnSpc="1">
                              <a:noAutofit/>
                            </wps:bodyPr>
                          </wps:wsp>
                        </a:graphicData>
                      </a:graphic>
                    </wp:anchor>
                  </w:drawing>
                </mc:Choice>
                <mc:Fallback>
                  <w:pict>
                    <v:shape w14:anchorId="66D98CC3" id="Bocadillo: rectángulo 226" o:spid="_x0000_s1044" style="position:absolute;margin-left:15.05pt;margin-top:119.95pt;width:127.45pt;height:22.5pt;z-index:251717120;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d7KRAYAAP8VAAAOAAAAZHJzL2Uyb0RvYy54bWysWO2Om0YU/V+p7zDiZ6uNzbdtrTdqG21V&#10;KWqjJpWSnxgYGwkDBXbt9G36LH2xnnsNY4aB9apqIi2D53A/zrncYeb+7fmYi+e0brKy2Fr2m6Ul&#10;0iIuk6zYb60/Pj3erSzRtFGRRHlZpFvra9pYbx++/eb+VG1SpzyUeZLWAkaKZnOqttahbavNYtHE&#10;h/QYNW/KKi0wKcv6GLW4rfeLpI5OsH7MF85yGSxOZZ1UdRmnTYNf310mrQe2L2Uat79J2aStyLcW&#10;Ymv5b81/d/R38XAfbfZ1VB2yuAsj+g9RHKOsgFNl6l3URuKpzgxTxyyuy6aU7Zu4PC5KKbM45RyQ&#10;jb0cZfPxEFUp5wJymkrR1Px/ZuNfnz/UIku2VgCliugIjX4s4yjJ8rzciBoE/vN3sX/KS+E4AdF1&#10;qpoNnvpYfai7uwZDyv0s6yNdkZU4M8VfFcXpuRUxfrQDexXYgSVizDkrP/RZg8X16fipaX9OS7YU&#10;Pb9vWqY16WKTEFEec2j0HOXCWbqB02moEPYQceetgmXvYmDOsOsMn7KXqyX9G5t2hyDfm8R4Q4y9&#10;Mmz4w/nT2AOYuaZ3GM+Gw1nDMgS8PuvYXd6oSUXNukd8fyeW+G+PHdg6vbYXeis38EIDp5Hs+msj&#10;GFsjdLUOTYTGpu0ErgkZk4n4Lm+sSsnW+Lxz5kNW1PbJm9rYiuDvFkL6whaTNNqKaYIFszBFN9Wq&#10;NEh0NLLlapyao0iuskIMUhNyicDmtHEU88ZjlM/sY0oOSsoOhHTM+nCUICBROlRD0l4bgWuaSOQx&#10;Eg2dZFCqEhGPAZoQjg0v4UQ0mg6OA9RqAqVkoMQcF3JJb+wQtddFxCBvTlNXacIE+PQSUbMw7CkR&#10;GBfM4hTrCjdZcq5OPPmdxinqOQ9/mjhX8c8oaD1FnKtE4NjWJLZrJDrUgAATXcUdKsBhT+M8JUK0&#10;awAx6sZT7F8ARt14Gu0e1yceGlWXp5Hu2ZQYfI9RinIiyUVlUdQGSiPcXc+gFOFvN7CCSl3DpRm+&#10;YryHeQQ1fCrOGYa4yJohjado72GeO2ENK/Cg9D1vumR8RT2x4c0Ulq/4V6iJN9JX/DOKPE6hFP8U&#10;vgOPlCV/gwzXNF8JMIQZzdbXFQAR3mqKDF0BgsGroYCvK4AMvHAKpitAMLxrhrVAKcApEIT8jmUP&#10;lARDmLFs4Iuo05NgPpyCO6NuA6WBQgUicMw1MdBk8CHDpDlNBUZhXfRdrHGj1yrQhPBpnfGnHWtS&#10;MDCYbnr06Xr58uFcoARMTjvXBPEJOWMT3ytDm6gV2JxsuaEmi0/ImdRDXRmIPGtTV4eQ0+qEmjoB&#10;Gtlc6qGmECOxKo3VCTV1ArQW2Jsqi1BTh4GdOXzL75Pu+zo6qMHnL2Kf/J7Kz1uLPuKPWUEj+nw7&#10;Rmce4ldGfKHfGcGjC4KHS95jVWVD+wvpIATsIqTDrwDcRofPXx7uedC5jc/FdSQi2pS6ceINzRxi&#10;ttISE3gUT9CGA5cLXHNZM/Q5nsFOW97Nop1hHPnLtiVWYwqsT94FLZQ8lvJB4JcEupRp80b7Xkkd&#10;HjtfSX0Xe19JvRy7X4luzS9nFbW9TjQUJ2zNePsgDv2IXB/L5/RTyUG0LEDHP/daeL7O58UUzuaF&#10;GMB+ur9WF3PUuCgltKZLSv18f+1wnVvsMF4Fu2GN+ht79V9njj8d55PogutLsg+9v3YpgAp2egNG&#10;vZJj6ynuzfTX3lzH3A1zNvQnczdg1E7ZK69A86naHXM3zHXWXoeCzZdFRSlTbGi6L+I6p8j4VbBb&#10;pdTxG77S3OuCuyVqR+8NGK0AzMiN+u3Fv2GO9u1s7mXiaJ1g2C1zXaHfgI06SV/ecV426UVAakzc&#10;oFWzQmEOz4qK8hFnVgBTf6EWZjvhEt7jCMeKMo9abp9NmWcJAQnX1PvdT3ktsD3fWo+P/YkPDGuw&#10;qm7ad1FzuOB4ishBw8vatO7rC8HR0djlMIxG7Xl35pM1HBcARD/tyuQrjttwXop2fCjrvyxxwtnj&#10;1mr+fIrq1BL5LwUO99a2R1uhlm88P6SDgno4sxvOREUMU1srbmsLaxbd/NTiHg/hjBF0vS8+VjH4&#10;YAKK8oentpRZS3FfY+pucMrIJHcnonSMObxn1PXc9uFfAAAA//8DAFBLAwQUAAYACAAAACEA5nK5&#10;COAAAAAKAQAADwAAAGRycy9kb3ducmV2LnhtbEyPy07DMBBF90j8gzVI7KjTFFCSxqkQCJVd1VIh&#10;defGJgnY48h20+Tvma7Kbq7m6D7K1WgNG7QPnUMB81kCTGPtVIeNgP3n+0MGLESJShqHWsCkA6yq&#10;25tSFsqdcauHXWwYmWAopIA2xr7gPNSttjLMXK+Rft/OWxlJ+oYrL89kbg1Pk+SZW9khJbSy16+t&#10;rn93J0sha78fNpufD7POpu4wDV9b9ZYKcX83viyBRT3GKwyX+lQdKup0dCdUgRkBi2ROpIB0kefA&#10;CEizJxp3vByPOfCq5P8nVH8AAAD//wMAUEsBAi0AFAAGAAgAAAAhALaDOJL+AAAA4QEAABMAAAAA&#10;AAAAAAAAAAAAAAAAAFtDb250ZW50X1R5cGVzXS54bWxQSwECLQAUAAYACAAAACEAOP0h/9YAAACU&#10;AQAACwAAAAAAAAAAAAAAAAAvAQAAX3JlbHMvLnJlbHNQSwECLQAUAAYACAAAACEAjYXeykQGAAD/&#10;FQAADgAAAAAAAAAAAAAAAAAuAgAAZHJzL2Uyb0RvYy54bWxQSwECLQAUAAYACAAAACEA5nK5COAA&#10;AAAKAQAADwAAAAAAAAAAAAAAAACeCAAAZHJzL2Rvd25yZXYueG1sUEsFBgAAAAAEAAQA8wAAAKsJ&#10;AAAAAA==&#10;" adj="-11796480,,5400" path="m,l,3590,,6280,,8970r,3660l,15320r,2690l,21600r3590,l6280,21600r2690,l12630,21600r2690,l18010,21600r3590,l21600,18010r,-2690l21600,12630r,-3660l21600,6280r,-2690l21600,,18010,r2352,-48600l12630,,8970,,6280,,3590,,,xe" filled="f" strokecolor="red" strokeweight=".35281mm">
                      <v:stroke joinstyle="miter"/>
                      <v:formulas/>
                      <v:path arrowok="t" o:connecttype="custom" o:connectlocs="809308,0;1618616,142875;809308,285750;0,142875;1525845,-642938" o:connectangles="270,0,90,180,90" textboxrect="0,0,21600,21600"/>
                      <v:textbox>
                        <w:txbxContent>
                          <w:p w14:paraId="52921CB8" w14:textId="77777777" w:rsidR="00DA77D0" w:rsidRDefault="00DA77D0">
                            <w:pPr>
                              <w:jc w:val="center"/>
                            </w:pPr>
                          </w:p>
                        </w:txbxContent>
                      </v:textbox>
                    </v:shape>
                  </w:pict>
                </mc:Fallback>
              </mc:AlternateContent>
            </w:r>
            <w:r>
              <w:rPr>
                <w:rFonts w:eastAsia="Times New Roman" w:cs="Times New Roman"/>
                <w:noProof/>
                <w:color w:val="000000"/>
                <w:sz w:val="20"/>
                <w:szCs w:val="20"/>
                <w:lang w:eastAsia="es-CL"/>
              </w:rPr>
              <w:drawing>
                <wp:anchor distT="0" distB="0" distL="114300" distR="114300" simplePos="0" relativeHeight="251716096" behindDoc="0" locked="0" layoutInCell="1" allowOverlap="1" wp14:anchorId="0996D744" wp14:editId="7ACCFE6D">
                  <wp:simplePos x="0" y="0"/>
                  <wp:positionH relativeFrom="column">
                    <wp:posOffset>1477012</wp:posOffset>
                  </wp:positionH>
                  <wp:positionV relativeFrom="paragraph">
                    <wp:posOffset>151762</wp:posOffset>
                  </wp:positionV>
                  <wp:extent cx="2746372" cy="628650"/>
                  <wp:effectExtent l="19050" t="19050" r="15878" b="19050"/>
                  <wp:wrapNone/>
                  <wp:docPr id="69" name="Imagen 2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rcRect b="23256"/>
                          <a:stretch>
                            <a:fillRect/>
                          </a:stretch>
                        </pic:blipFill>
                        <pic:spPr>
                          <a:xfrm>
                            <a:off x="0" y="0"/>
                            <a:ext cx="2746372" cy="628650"/>
                          </a:xfrm>
                          <a:prstGeom prst="rect">
                            <a:avLst/>
                          </a:prstGeom>
                          <a:noFill/>
                          <a:ln w="9528">
                            <a:solidFill>
                              <a:srgbClr val="FF0000"/>
                            </a:solidFill>
                            <a:prstDash val="solid"/>
                          </a:ln>
                        </pic:spPr>
                      </pic:pic>
                    </a:graphicData>
                  </a:graphic>
                </wp:anchor>
              </w:drawing>
            </w:r>
            <w:r>
              <w:rPr>
                <w:noProof/>
                <w:lang w:eastAsia="es-CL"/>
              </w:rPr>
              <w:drawing>
                <wp:inline distT="0" distB="0" distL="0" distR="0" wp14:anchorId="25499AAE" wp14:editId="13BFBB16">
                  <wp:extent cx="2184757" cy="1846420"/>
                  <wp:effectExtent l="16769" t="2281" r="3711" b="3712"/>
                  <wp:docPr id="70" name="Imagen 2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rcRect l="15830" r="8579" b="14782"/>
                          <a:stretch>
                            <a:fillRect/>
                          </a:stretch>
                        </pic:blipFill>
                        <pic:spPr>
                          <a:xfrm rot="16200004">
                            <a:off x="0" y="0"/>
                            <a:ext cx="2184757" cy="1846420"/>
                          </a:xfrm>
                          <a:prstGeom prst="rect">
                            <a:avLst/>
                          </a:prstGeom>
                          <a:noFill/>
                          <a:ln>
                            <a:noFill/>
                            <a:prstDash/>
                          </a:ln>
                        </pic:spPr>
                      </pic:pic>
                    </a:graphicData>
                  </a:graphic>
                </wp:inline>
              </w:drawing>
            </w:r>
          </w:p>
        </w:tc>
      </w:tr>
      <w:tr w:rsidR="00DE048C" w14:paraId="0BC4424C" w14:textId="77777777">
        <w:trPr>
          <w:trHeight w:val="300"/>
          <w:jc w:val="center"/>
        </w:trPr>
        <w:tc>
          <w:tcPr>
            <w:tcW w:w="3637"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3016400E" w14:textId="77777777" w:rsidR="00DE048C" w:rsidRDefault="00D22201">
            <w:pPr>
              <w:spacing w:after="0" w:line="240" w:lineRule="auto"/>
            </w:pPr>
            <w:bookmarkStart w:id="151" w:name="_Toc75250018"/>
            <w:r>
              <w:rPr>
                <w:rFonts w:cs="Calibri"/>
                <w:b/>
                <w:sz w:val="18"/>
                <w:szCs w:val="20"/>
              </w:rPr>
              <w:t>Fotografía 11.</w:t>
            </w:r>
            <w:bookmarkEnd w:id="151"/>
          </w:p>
        </w:tc>
        <w:tc>
          <w:tcPr>
            <w:tcW w:w="31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0A42E5B"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w:t>
            </w:r>
            <w:r>
              <w:rPr>
                <w:rFonts w:eastAsia="Times New Roman" w:cs="Times New Roman"/>
                <w:sz w:val="18"/>
                <w:szCs w:val="18"/>
                <w:lang w:eastAsia="es-CL"/>
              </w:rPr>
              <w:t>14-01-2021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15933EAA" w14:textId="77777777" w:rsidR="00DE048C" w:rsidRDefault="00D22201">
            <w:pPr>
              <w:spacing w:after="0" w:line="240" w:lineRule="auto"/>
              <w:rPr>
                <w:rFonts w:cs="Calibri"/>
                <w:b/>
                <w:sz w:val="18"/>
                <w:szCs w:val="20"/>
              </w:rPr>
            </w:pPr>
            <w:bookmarkStart w:id="152" w:name="_Toc75250019"/>
            <w:r>
              <w:rPr>
                <w:rFonts w:cs="Calibri"/>
                <w:b/>
                <w:sz w:val="18"/>
                <w:szCs w:val="20"/>
              </w:rPr>
              <w:t>Fotografía 12.</w:t>
            </w:r>
            <w:bookmarkEnd w:id="152"/>
          </w:p>
        </w:tc>
        <w:tc>
          <w:tcPr>
            <w:tcW w:w="31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CD7BEEC"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14-01-2021</w:t>
            </w:r>
          </w:p>
        </w:tc>
      </w:tr>
      <w:tr w:rsidR="00DE048C" w14:paraId="550E043F" w14:textId="77777777">
        <w:trPr>
          <w:trHeight w:val="467"/>
          <w:jc w:val="center"/>
        </w:trPr>
        <w:tc>
          <w:tcPr>
            <w:tcW w:w="678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33019EE"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Registro en libro de obras del día 30 de agosto de 2020, donde se solicita retiro periódico y permanente de lixiviados.  </w:t>
            </w:r>
          </w:p>
        </w:tc>
        <w:tc>
          <w:tcPr>
            <w:tcW w:w="678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75F7B67"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Registro en libro de obras del día 1 de diciembre de 2020, donde señala pequeño derrame de lixiviados. </w:t>
            </w:r>
          </w:p>
        </w:tc>
      </w:tr>
      <w:tr w:rsidR="00DE048C" w14:paraId="6DEFC1C3" w14:textId="77777777">
        <w:trPr>
          <w:trHeight w:val="3221"/>
          <w:jc w:val="center"/>
        </w:trPr>
        <w:tc>
          <w:tcPr>
            <w:tcW w:w="6781" w:type="dxa"/>
            <w:gridSpan w:val="2"/>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15C5CFF6" w14:textId="77777777" w:rsidR="00DE048C" w:rsidRDefault="00D22201">
            <w:pPr>
              <w:spacing w:after="0" w:line="240" w:lineRule="auto"/>
            </w:pPr>
            <w:r>
              <w:rPr>
                <w:rFonts w:eastAsia="Times New Roman" w:cs="Times New Roman"/>
                <w:noProof/>
                <w:color w:val="000000"/>
                <w:sz w:val="20"/>
                <w:szCs w:val="20"/>
                <w:lang w:eastAsia="es-CL"/>
              </w:rPr>
              <mc:AlternateContent>
                <mc:Choice Requires="wps">
                  <w:drawing>
                    <wp:anchor distT="0" distB="0" distL="114300" distR="114300" simplePos="0" relativeHeight="251720192" behindDoc="0" locked="0" layoutInCell="1" allowOverlap="1" wp14:anchorId="3D790579" wp14:editId="66D3BB8F">
                      <wp:simplePos x="0" y="0"/>
                      <wp:positionH relativeFrom="column">
                        <wp:posOffset>181608</wp:posOffset>
                      </wp:positionH>
                      <wp:positionV relativeFrom="paragraph">
                        <wp:posOffset>1189991</wp:posOffset>
                      </wp:positionV>
                      <wp:extent cx="1400175" cy="923928"/>
                      <wp:effectExtent l="0" t="266700" r="238125" b="28572"/>
                      <wp:wrapNone/>
                      <wp:docPr id="71" name="Bocadillo: rectángulo 228"/>
                      <wp:cNvGraphicFramePr/>
                      <a:graphic xmlns:a="http://schemas.openxmlformats.org/drawingml/2006/main">
                        <a:graphicData uri="http://schemas.microsoft.com/office/word/2010/wordprocessingShape">
                          <wps:wsp>
                            <wps:cNvSpPr/>
                            <wps:spPr>
                              <a:xfrm>
                                <a:off x="0" y="0"/>
                                <a:ext cx="1400175" cy="923928"/>
                              </a:xfrm>
                              <a:custGeom>
                                <a:avLst>
                                  <a:gd name="f0" fmla="val 24166"/>
                                  <a:gd name="f1" fmla="val -5547"/>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0000"/>
                                </a:solidFill>
                                <a:prstDash val="solid"/>
                                <a:miter/>
                              </a:ln>
                            </wps:spPr>
                            <wps:txbx>
                              <w:txbxContent>
                                <w:p w14:paraId="10D4DCA7" w14:textId="77777777" w:rsidR="00DA77D0" w:rsidRDefault="00DA77D0">
                                  <w:pPr>
                                    <w:jc w:val="center"/>
                                  </w:pPr>
                                </w:p>
                              </w:txbxContent>
                            </wps:txbx>
                            <wps:bodyPr vert="horz" wrap="square" lIns="91440" tIns="45720" rIns="91440" bIns="45720" anchor="ctr" anchorCtr="0" compatLnSpc="1">
                              <a:noAutofit/>
                            </wps:bodyPr>
                          </wps:wsp>
                        </a:graphicData>
                      </a:graphic>
                    </wp:anchor>
                  </w:drawing>
                </mc:Choice>
                <mc:Fallback>
                  <w:pict>
                    <v:shape w14:anchorId="3D790579" id="Bocadillo: rectángulo 228" o:spid="_x0000_s1045" style="position:absolute;margin-left:14.3pt;margin-top:93.7pt;width:110.25pt;height:72.75pt;z-index:251720192;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3V/PAYAAP4VAAAOAAAAZHJzL2Uyb0RvYy54bWysWNuO2zYQfS/QfyD02GJjk7rZRrxB22CL&#10;AkEbNCmQPNKyaAuQRVXSrp3+Tb+lP9aZkUSLohQbRXcBWzKP5nLOaHh5/eZyytlLWtWZLrYef7X0&#10;WFokep8Vh633x8enh5XH6kYWe5nrIt16X9Lae/P47Tevz+UmFfqo831aMTBS1JtzufWOTVNuFos6&#10;OaYnWb/SZVrAoNLVSTZwWx0W+0qewfopX4jlMlqcdbUvK52kdQ2/vm0HvUeyr1SaNL8pVacNy7ce&#10;xNbQZ0WfO/xcPL6Wm0Mly2OWdGHI/xDFSWYFODWm3spGsucqc0ydsqTStVbNq0SfFlqpLEkpB8iG&#10;L0fZfDjKMqVcgJy6NDTV/5/Z5NeX9xXL9lsv5h4r5Ak0+lEncp/lud6wCgj85+/i8JxrJsQK6TqX&#10;9Qae+lC+r7q7Gi4x94uqTvgNWbELUfzFUJxeGpbAjzxYLnkceiyBsbXw163RxfXp5Llufk41WZIv&#10;7+qGaN13sSkQUZ1y0OhF5kwEPIo6DQ0C8rgiHsIwiBEBHgbWHLNi+BBfrpb4N7bsD0EhZDKBCYYY&#10;vnJsQOrX6M5jD9Fw9DgejYejjmV4066WBY/c+Nc94vsHtoR/PnbAbXZ5EAcrP2oJhNq+Umxx7Idr&#10;JxhuEbpaxy7CYpOLyHchYzIhvvaFvUZi8fkg5kM21PbJu9pwQ/B3C6ZCxtkkjdwwjbBoFmboxlJV&#10;VIVDEoVFtqKXyxo3JJdZwQapMbWEwOa0EYZ55zHMZ/YxIwcmxSOmhFsfwggCJCqBNaT4eqyJsDRR&#10;wikzYbQgZiDikarCEkJw8BJPRGPpIASgVhMoIwMmJnyQSwVjh1B73ctDoGBOU99oQgSE+BJhs3Ds&#10;GREIF83iDOsGN1lyvk08+p3GGeopj3CaON/wTyjQeoo434hAsa1RbN9JdKgBAia6ij9UgMKexgVG&#10;BLmrAeLUTWDYbwFO3QQW7QHVJzw0qq7AIj3gmBj4HqMM5UiSD5WFUTsoi3B/PYMyhL/ZgBWo1DW4&#10;dMM3jPewAKGOT8M5wSAutOZIExjae1jgT1gLDeuYZxBMl0xoqCfUTGGFhn+DmngjQ8O/8TiFMvxj&#10;+AI8YpbObB8aAYYwp9mGtgJARLCaIsNWAGHg1VEgtBUAzoJ4CmYrgDB41xxrkVGAUkAI+h3LHhkJ&#10;hjBn2oiMBggLwSlw59RtZDQwqIhFwp0TI0uGEGSYNGepQCiYF0Mf5rjRawXrta7TkmOcZ8Jpx5YU&#10;IQKj6aYXWWqEoASYnHZuCULIGZuwXhmGCbUCNidbLq6b23UXJYTImdRjWxkQedamrQ4ip9WJLXUi&#10;aGRzqeOa+xomIWFWGqsTW+pE0FrA3lRZxJY6BOzMwUL7sO/W1/JoLj59Zof976n6tPVwDX/KCrzi&#10;ENVJXugSfiXEZ/ydEHTVIuhySVusUte4vVC4SIBNhDI7CHn89Lld6Pduk0vRBQBXTOKe1E/2wdDM&#10;MSErDTIBoQMO9xsGbrmsCPqSzGCnLe9m0WIYR/512wpmYwysT94HWjB5mMoHgbcJdCnj3g23vQo7&#10;PGx8FfZd2Poq7OWw+VXQrenlLGXTE4aX7Lz12kpnx/4KXZ/0S/pRUxANCdDx32+vruN5MYXjNBFD&#10;iP1w/1225rBxYUrQmtqU+vH+u8N1bmGHcRfshjXsb+Q1vM8cLR3nk+iCo648jwIqyOkNGPZKiq2n&#10;uGei/+4Ywc0W4m6Y46D/HTBsp+SVZqCvJNExd8NrZ+0+FL9FL5QyxgZN96vid04h47tgt0qp4ze+&#10;09x9wd0StaP3BgxnAGLkRv324t8w15fSDRjOE+T1Bq4v9BuwUSfpyzvJdZ22AmJjogZtmhUU5vCo&#10;qNBPcGQFYOwv2MK4iJfwmiUSThVVLhtqn7XOsz0CEVdXh91PecVgE7r1np760xwwbMHKqm7eyvrY&#10;4mgIqwoaYtakVV9fEByejLVnYXjVXHYXOlhrN8j4007vv8BpGxyXQjs+6uovj53h6HHr1X8+yyr1&#10;WP5LAWd7ax7gVqihmyCM8aCgGo7shiOySMDU1ksamJ7am58auIeH4IgR6HpXfCgT4IMIKPQPz41W&#10;WYNxX2PqbuCQkUjuDkTxFHN4T6jrse3jvwAAAP//AwBQSwMEFAAGAAgAAAAhAJlacm7gAAAACgEA&#10;AA8AAABkcnMvZG93bnJldi54bWxMj8tOwzAQRfdI/IM1SOyoU7cqaYhTIRAqu6qlQmLnxkMS8COy&#10;3TT5e4YVLGfm6N4z5Wa0hg0YYuedhPksA4au9rpzjYTj28tdDiwm5bQy3qGECSNsquurUhXaX9we&#10;h0NqGIW4WCgJbUp9wXmsW7QqznyPjm6fPliVaAwN10FdKNwaLrJsxa3qHDW0qsenFuvvw9lSyTYc&#10;h93u69Vs86n7mIb3vX4WUt7ejI8PwBKO6Q+GX31Sh4qcTv7sdGRGgshXRNI+v18CI0As13NgJwmL&#10;hVgDr0r+/4XqBwAA//8DAFBLAQItABQABgAIAAAAIQC2gziS/gAAAOEBAAATAAAAAAAAAAAAAAAA&#10;AAAAAABbQ29udGVudF9UeXBlc10ueG1sUEsBAi0AFAAGAAgAAAAhADj9If/WAAAAlAEAAAsAAAAA&#10;AAAAAAAAAAAALwEAAF9yZWxzLy5yZWxzUEsBAi0AFAAGAAgAAAAhAJ6ndX88BgAA/hUAAA4AAAAA&#10;AAAAAAAAAAAALgIAAGRycy9lMm9Eb2MueG1sUEsBAi0AFAAGAAgAAAAhAJlacm7gAAAACgEAAA8A&#10;AAAAAAAAAAAAAAAAlggAAGRycy9kb3ducmV2LnhtbFBLBQYAAAAABAAEAPMAAACjCQAAAAA=&#10;" adj="-11796480,,5400" path="m,l,3590,,6280,,8970r,3660l,15320r,2690l,21600r3590,l6280,21600r2690,l12630,21600r2690,l18010,21600r3590,l21600,18010r,-2690l21600,12630r,-3660l21600,6280r,-2690l21600,,18010,r6156,-5547l12630,,8970,,6280,,3590,,,xe" filled="f" strokecolor="red" strokeweight=".35281mm">
                      <v:stroke joinstyle="miter"/>
                      <v:formulas/>
                      <v:path arrowok="t" o:connecttype="custom" o:connectlocs="700088,0;1400175,461964;700088,923928;0,461964;1566511,-237270" o:connectangles="270,0,90,180,90" textboxrect="0,0,21600,21600"/>
                      <v:textbox>
                        <w:txbxContent>
                          <w:p w14:paraId="10D4DCA7" w14:textId="77777777" w:rsidR="00DA77D0" w:rsidRDefault="00DA77D0">
                            <w:pPr>
                              <w:jc w:val="center"/>
                            </w:pPr>
                          </w:p>
                        </w:txbxContent>
                      </v:textbox>
                    </v:shape>
                  </w:pict>
                </mc:Fallback>
              </mc:AlternateContent>
            </w:r>
            <w:r>
              <w:rPr>
                <w:rFonts w:eastAsia="Times New Roman" w:cs="Times New Roman"/>
                <w:noProof/>
                <w:color w:val="000000"/>
                <w:sz w:val="20"/>
                <w:szCs w:val="20"/>
                <w:lang w:eastAsia="es-CL"/>
              </w:rPr>
              <w:drawing>
                <wp:anchor distT="0" distB="0" distL="114300" distR="114300" simplePos="0" relativeHeight="251718144" behindDoc="0" locked="0" layoutInCell="1" allowOverlap="1" wp14:anchorId="63CF5D86" wp14:editId="2543D232">
                  <wp:simplePos x="0" y="0"/>
                  <wp:positionH relativeFrom="column">
                    <wp:posOffset>1778636</wp:posOffset>
                  </wp:positionH>
                  <wp:positionV relativeFrom="paragraph">
                    <wp:posOffset>100327</wp:posOffset>
                  </wp:positionV>
                  <wp:extent cx="2381253" cy="1738631"/>
                  <wp:effectExtent l="19050" t="19050" r="19047" b="13969"/>
                  <wp:wrapNone/>
                  <wp:docPr id="72" name="Imagen 2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381253" cy="1738631"/>
                          </a:xfrm>
                          <a:prstGeom prst="rect">
                            <a:avLst/>
                          </a:prstGeom>
                          <a:noFill/>
                          <a:ln w="9528">
                            <a:solidFill>
                              <a:srgbClr val="FF0000"/>
                            </a:solidFill>
                            <a:prstDash val="solid"/>
                          </a:ln>
                        </pic:spPr>
                      </pic:pic>
                    </a:graphicData>
                  </a:graphic>
                </wp:anchor>
              </w:drawing>
            </w:r>
            <w:r>
              <w:rPr>
                <w:rFonts w:eastAsia="Times New Roman" w:cs="Times New Roman"/>
                <w:color w:val="000000"/>
                <w:sz w:val="20"/>
                <w:szCs w:val="20"/>
                <w:lang w:eastAsia="es-CL"/>
              </w:rPr>
              <w:t xml:space="preserve">  </w:t>
            </w:r>
            <w:r>
              <w:rPr>
                <w:noProof/>
                <w:lang w:eastAsia="es-CL"/>
              </w:rPr>
              <w:drawing>
                <wp:inline distT="0" distB="0" distL="0" distR="0" wp14:anchorId="35E38CF3" wp14:editId="75A3165F">
                  <wp:extent cx="2247686" cy="1566705"/>
                  <wp:effectExtent l="16640" t="2410" r="16855" b="16854"/>
                  <wp:docPr id="73" name="Imagen 2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rcRect l="12517" t="4904" b="13755"/>
                          <a:stretch>
                            <a:fillRect/>
                          </a:stretch>
                        </pic:blipFill>
                        <pic:spPr>
                          <a:xfrm rot="16200004">
                            <a:off x="0" y="0"/>
                            <a:ext cx="2247686" cy="1566705"/>
                          </a:xfrm>
                          <a:prstGeom prst="rect">
                            <a:avLst/>
                          </a:prstGeom>
                          <a:noFill/>
                          <a:ln>
                            <a:noFill/>
                            <a:prstDash/>
                          </a:ln>
                        </pic:spPr>
                      </pic:pic>
                    </a:graphicData>
                  </a:graphic>
                </wp:inline>
              </w:drawing>
            </w:r>
          </w:p>
        </w:tc>
        <w:tc>
          <w:tcPr>
            <w:tcW w:w="6781" w:type="dxa"/>
            <w:gridSpan w:val="2"/>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60C7D97F" w14:textId="77777777" w:rsidR="00DE048C" w:rsidRDefault="00D22201">
            <w:pPr>
              <w:spacing w:after="0" w:line="240" w:lineRule="auto"/>
            </w:pPr>
            <w:r>
              <w:rPr>
                <w:rFonts w:eastAsia="Times New Roman" w:cs="Times New Roman"/>
                <w:noProof/>
                <w:color w:val="000000"/>
                <w:sz w:val="20"/>
                <w:szCs w:val="20"/>
                <w:lang w:eastAsia="es-CL"/>
              </w:rPr>
              <mc:AlternateContent>
                <mc:Choice Requires="wps">
                  <w:drawing>
                    <wp:anchor distT="0" distB="0" distL="114300" distR="114300" simplePos="0" relativeHeight="251723264" behindDoc="0" locked="0" layoutInCell="1" allowOverlap="1" wp14:anchorId="0C9E4163" wp14:editId="2E3F24A5">
                      <wp:simplePos x="0" y="0"/>
                      <wp:positionH relativeFrom="column">
                        <wp:posOffset>38733</wp:posOffset>
                      </wp:positionH>
                      <wp:positionV relativeFrom="paragraph">
                        <wp:posOffset>1278888</wp:posOffset>
                      </wp:positionV>
                      <wp:extent cx="1400175" cy="342900"/>
                      <wp:effectExtent l="0" t="495300" r="28575" b="19050"/>
                      <wp:wrapNone/>
                      <wp:docPr id="74" name="Bocadillo: rectángulo 230"/>
                      <wp:cNvGraphicFramePr/>
                      <a:graphic xmlns:a="http://schemas.openxmlformats.org/drawingml/2006/main">
                        <a:graphicData uri="http://schemas.microsoft.com/office/word/2010/wordprocessingShape">
                          <wps:wsp>
                            <wps:cNvSpPr/>
                            <wps:spPr>
                              <a:xfrm>
                                <a:off x="0" y="0"/>
                                <a:ext cx="1400175" cy="342900"/>
                              </a:xfrm>
                              <a:custGeom>
                                <a:avLst>
                                  <a:gd name="f0" fmla="val 20705"/>
                                  <a:gd name="f1" fmla="val -29381"/>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0000"/>
                                </a:solidFill>
                                <a:prstDash val="solid"/>
                                <a:miter/>
                              </a:ln>
                            </wps:spPr>
                            <wps:txbx>
                              <w:txbxContent>
                                <w:p w14:paraId="15DDE95D" w14:textId="77777777" w:rsidR="00DA77D0" w:rsidRDefault="00DA77D0">
                                  <w:pPr>
                                    <w:jc w:val="center"/>
                                  </w:pPr>
                                </w:p>
                              </w:txbxContent>
                            </wps:txbx>
                            <wps:bodyPr vert="horz" wrap="square" lIns="91440" tIns="45720" rIns="91440" bIns="45720" anchor="ctr" anchorCtr="0" compatLnSpc="1">
                              <a:noAutofit/>
                            </wps:bodyPr>
                          </wps:wsp>
                        </a:graphicData>
                      </a:graphic>
                    </wp:anchor>
                  </w:drawing>
                </mc:Choice>
                <mc:Fallback>
                  <w:pict>
                    <v:shape w14:anchorId="0C9E4163" id="Bocadillo: rectángulo 230" o:spid="_x0000_s1046" style="position:absolute;margin-left:3.05pt;margin-top:100.7pt;width:110.25pt;height:27pt;z-index:251723264;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lCaQAYAAP8VAAAOAAAAZHJzL2Uyb0RvYy54bWysWNuOm1YUfa/UfzjisdXE3LGteKI20VSV&#10;ojZqUil5xMCxkTBQYMZO/qbf0h/r2hs45nAZj6rOSDb4LPZlrc0+l9dvLqdMPCVVnRb5zrBemYZI&#10;8qiI0/ywM/789HC3NkTdhHkcZkWe7IyvSW28uf/+u9fncpvYxbHI4qQSMJLX23O5M45NU25Xqzo6&#10;JqewflWUSY5BWVSnsMFtdVjFVXiG9VO2sk3TX52LKi6rIkrqGr++aweNe7YvZRI1v0tZJ43IdgZi&#10;a/iz4s89fa7uX4fbQxWWxzTqwgj/QxSnMM3hVJl6FzaheKzSialTGlVFXcjmVVScVoWUaZRwDsjG&#10;MkfZfDyGZcK5gJy6VDTV/5/Z6LenD5VI450RuIbIwxM0+rmIwjjNsmIrKhD4z9/54TErhO0wXeey&#10;3uKpj+WHCuTRXY1Lyv0iqxN9IytxYYq/KoqTSyMi/Gi5pmkFniEijDmuvTHZ6Or6dPRYN78kBVsK&#10;n97XDdMad7FJiChPGTR6CjNhm4HpdRoqhDVE3NkbZ20RBC4G5iZ27eFTlrk26W9s2hmCPKQygwGN&#10;1wCt9cQGcr+On8ce/OHocTwaDEcnlvGqXS3blj+Nf9MjfrwTJv6ZGBTtlTudXssN3LXju8E4EEsj&#10;2fE2k2AsjdD1JpgiNDYt22/rSwtnTKY1taLxeWcvh6yo7ZOfamMpgn9YCekJS8zSaCmmCeYvwhTd&#10;VKtyQqKtkS3XY5JtRXKZ5mKQmpAmAlvSxlbMTx6jfBYfU3JQUpYvpD2tD1sJAhKlTTUkrc0kcE0T&#10;iTzaNqvKzFZaMDOIeAzQhLAteAlmotF0sG2g1jMoJQMlZjuQS7pjh6i97uVhkLukqaM0YQI8eomo&#10;WUzsKREY5y/iFOsKN1tyjk48+Z3HKeo5D2+eOEfxzyhoPUeco0Tg2DYktjNJdKgBAWa6ijNUgMOe&#10;x7lKhHBfAzKpG1ex3wImdeNqtLtcn3hoVF2uRrprUWLwPUYpyokkB5VFUU9QGuHOZgGlCH+zhRVU&#10;6gYup+ErxnuYS9CJT8U5wxAXWZtI4yrae5jrzFjzFOuUp+vOl4ynqGfUQmF5in+FmnkjPcW/8jiH&#10;UvxT+DY8Upb+mAxPCTCETZqtpysAItz1HBm6AgSD14kCnq4AOHODOZiuAMHwrk2s+UoBToEg5Hec&#10;qa8kGMIm04avNCCYB6fgblK3vtJAoXzh29M50ddk8CDDrDlNBUZhXvQczHGj18rXhPBonvHmHWtS&#10;MNCfb3q+poYHJWBy3rkmCCMXbGK90k0IzA9qBTZnW26gyeIRciH1QFcGIi/a1NUh5Lw6tGpvF30U&#10;po9GtpQ6LbpHSMxKY3UCTR0frQX25soi0NRhYGcOC+1D3K2vw6O6+PxFHOI/Evl5Z9Ai/pTmdGUh&#10;qlN44Uv8yogv9Dsj+KpF8KXJe6yyqGl/IW2EgF2EtPkVoPX98fOXdqHfu40ueRcArkRIm1Init2h&#10;mWPEVhpiAjaAow2HgmsuK4Y+RQvYecv7RbQ9jCN73rbEbEyB9ck7oIWSx1Q+CLxNoEuZNm+075XU&#10;4bHzldR3sfeV1Mux+5Xo1vxylmHTE0aX4rwz2koXx/6KXJ+Kp+RTwUE0LEDHP/daeL6OZ/kcDpuG&#10;NtR+uP8uW3PUuCgltKZncZ1b7DBeBLthjfobe+WNJNLoo+q/u+h6r7x0vAnrS7I30n93xmj/RE5v&#10;wKhXcmw9xb2Z/rs31zF3w5wF/V/iFe2UvfIMtJyq1TF3w2tn7WUo2HxeVJQyxYam+yyuc4qMXwS7&#10;VUodv8ELzb0suFuidvTegNEMwIzcqN9e/BvmaN/O5p4njuYJht0y1xX6Ddiok/TlHWVFnbQCUmPi&#10;Bq2aFQpzeFaUFw84swKY3mBqYZYdmPAehThWlFnYcPusiyyNCUi4ujrs32aVwCZ0Zzw89Kc5MKzB&#10;yqpu3oX1scXxEJGDhpc2SdXXF4K7HobRVXPZX/hkrV0D0U/7Iv6K4zacl6IdH4vqmyHOOHvcGfVf&#10;j2GVGCL7Ncfh3sZyaSvU8I3rBXRQUA1H9sORMI9gamdETWVgiqObtw3u8RDOGEHX+/xjGYEPJiAv&#10;fnpsCpk2FPc1pu4Gp4xMcnciSseYw3tGXc9t7/8FAAD//wMAUEsDBBQABgAIAAAAIQAwsCRO3wAA&#10;AAkBAAAPAAAAZHJzL2Rvd25yZXYueG1sTI/BTsMwEETvSPyDtUjcqBOrjaoQp0IgVG5VS4XEzY1N&#10;ErDXke2myd+znOhtVzOaeVNtJmfZaELsPUrIFxkwg43XPbYSju+vD2tgMSnUyno0EmYTYVPf3lSq&#10;1P6CezMeUssoBGOpJHQpDSXnsemMU3HhB4OkffngVKI3tFwHdaFwZ7nIsoI71SM1dGowz51pfg5n&#10;RyXbcBx3u+83u13P/ec8fuz1i5Dy/m56egSWzJT+zfCHT+hQE9PJn1FHZiUUORkliCxfAiNdiKIA&#10;dqJjtVoCryt+vaD+BQAA//8DAFBLAQItABQABgAIAAAAIQC2gziS/gAAAOEBAAATAAAAAAAAAAAA&#10;AAAAAAAAAABbQ29udGVudF9UeXBlc10ueG1sUEsBAi0AFAAGAAgAAAAhADj9If/WAAAAlAEAAAsA&#10;AAAAAAAAAAAAAAAALwEAAF9yZWxzLy5yZWxzUEsBAi0AFAAGAAgAAAAhAGNKUJpABgAA/xUAAA4A&#10;AAAAAAAAAAAAAAAALgIAAGRycy9lMm9Eb2MueG1sUEsBAi0AFAAGAAgAAAAhADCwJE7fAAAACQEA&#10;AA8AAAAAAAAAAAAAAAAAmggAAGRycy9kb3ducmV2LnhtbFBLBQYAAAAABAAEAPMAAACmCQAAAAA=&#10;" adj="-11796480,,5400" path="m,l,3590,,6280,,8970r,3660l,15320r,2690l,21600r3590,l6280,21600r2690,l12630,21600r2690,l18010,21600r3590,l21600,18010r,-2690l21600,12630r,-3660l21600,6280r,-2690l21600,,18010,r2695,-29381l12630,,8970,,6280,,3590,,,xe" filled="f" strokecolor="red" strokeweight=".35281mm">
                      <v:stroke joinstyle="miter"/>
                      <v:formulas/>
                      <v:path arrowok="t" o:connecttype="custom" o:connectlocs="700088,0;1400175,171450;700088,342900;0,171450;1342158,-466423" o:connectangles="270,0,90,180,90" textboxrect="0,0,21600,21600"/>
                      <v:textbox>
                        <w:txbxContent>
                          <w:p w14:paraId="15DDE95D" w14:textId="77777777" w:rsidR="00DA77D0" w:rsidRDefault="00DA77D0">
                            <w:pPr>
                              <w:jc w:val="center"/>
                            </w:pPr>
                          </w:p>
                        </w:txbxContent>
                      </v:textbox>
                    </v:shape>
                  </w:pict>
                </mc:Fallback>
              </mc:AlternateContent>
            </w:r>
            <w:r>
              <w:rPr>
                <w:rFonts w:eastAsia="Times New Roman" w:cs="Times New Roman"/>
                <w:noProof/>
                <w:color w:val="000000"/>
                <w:sz w:val="20"/>
                <w:szCs w:val="20"/>
                <w:lang w:eastAsia="es-CL"/>
              </w:rPr>
              <w:drawing>
                <wp:anchor distT="0" distB="0" distL="114300" distR="114300" simplePos="0" relativeHeight="251721216" behindDoc="0" locked="0" layoutInCell="1" allowOverlap="1" wp14:anchorId="476D91D4" wp14:editId="51803B38">
                  <wp:simplePos x="0" y="0"/>
                  <wp:positionH relativeFrom="column">
                    <wp:posOffset>1483357</wp:posOffset>
                  </wp:positionH>
                  <wp:positionV relativeFrom="paragraph">
                    <wp:posOffset>323212</wp:posOffset>
                  </wp:positionV>
                  <wp:extent cx="2705096" cy="745492"/>
                  <wp:effectExtent l="19050" t="19050" r="19054" b="16508"/>
                  <wp:wrapNone/>
                  <wp:docPr id="75" name="Imagen 2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705096" cy="745492"/>
                          </a:xfrm>
                          <a:prstGeom prst="rect">
                            <a:avLst/>
                          </a:prstGeom>
                          <a:noFill/>
                          <a:ln w="9528">
                            <a:solidFill>
                              <a:srgbClr val="FF0000"/>
                            </a:solidFill>
                            <a:prstDash val="solid"/>
                          </a:ln>
                        </pic:spPr>
                      </pic:pic>
                    </a:graphicData>
                  </a:graphic>
                </wp:anchor>
              </w:drawing>
            </w:r>
            <w:r>
              <w:rPr>
                <w:noProof/>
                <w:lang w:eastAsia="es-CL"/>
              </w:rPr>
              <w:drawing>
                <wp:inline distT="0" distB="0" distL="0" distR="0" wp14:anchorId="3F6CBEF1" wp14:editId="49E5F718">
                  <wp:extent cx="2176857" cy="1472074"/>
                  <wp:effectExtent l="9492" t="9558" r="4334" b="4335"/>
                  <wp:docPr id="76" name="Imagen 2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rcRect l="8217" t="10117" r="2583" b="9419"/>
                          <a:stretch>
                            <a:fillRect/>
                          </a:stretch>
                        </pic:blipFill>
                        <pic:spPr>
                          <a:xfrm rot="16200004">
                            <a:off x="0" y="0"/>
                            <a:ext cx="2176857" cy="1472074"/>
                          </a:xfrm>
                          <a:prstGeom prst="rect">
                            <a:avLst/>
                          </a:prstGeom>
                          <a:noFill/>
                          <a:ln>
                            <a:noFill/>
                            <a:prstDash/>
                          </a:ln>
                        </pic:spPr>
                      </pic:pic>
                    </a:graphicData>
                  </a:graphic>
                </wp:inline>
              </w:drawing>
            </w:r>
          </w:p>
        </w:tc>
      </w:tr>
      <w:tr w:rsidR="00DE048C" w14:paraId="46B23562" w14:textId="77777777">
        <w:trPr>
          <w:trHeight w:val="300"/>
          <w:jc w:val="center"/>
        </w:trPr>
        <w:tc>
          <w:tcPr>
            <w:tcW w:w="3637"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21E953DF" w14:textId="77777777" w:rsidR="00DE048C" w:rsidRDefault="00D22201">
            <w:pPr>
              <w:spacing w:after="0" w:line="240" w:lineRule="auto"/>
            </w:pPr>
            <w:bookmarkStart w:id="153" w:name="_Toc75250020"/>
            <w:r>
              <w:rPr>
                <w:rFonts w:cs="Calibri"/>
                <w:b/>
                <w:sz w:val="18"/>
                <w:szCs w:val="20"/>
              </w:rPr>
              <w:t>Fotografía 13.</w:t>
            </w:r>
            <w:bookmarkEnd w:id="153"/>
          </w:p>
        </w:tc>
        <w:tc>
          <w:tcPr>
            <w:tcW w:w="31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F435992"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b/>
                <w:color w:val="FF0000"/>
                <w:sz w:val="18"/>
                <w:szCs w:val="18"/>
                <w:lang w:eastAsia="es-CL"/>
              </w:rPr>
              <w:t xml:space="preserve"> </w:t>
            </w:r>
            <w:r>
              <w:rPr>
                <w:rFonts w:eastAsia="Times New Roman" w:cs="Times New Roman"/>
                <w:sz w:val="18"/>
                <w:szCs w:val="18"/>
                <w:lang w:eastAsia="es-CL"/>
              </w:rPr>
              <w:t>14-01-2021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25CFFB6D" w14:textId="77777777" w:rsidR="00DE048C" w:rsidRDefault="00D22201">
            <w:pPr>
              <w:spacing w:after="0" w:line="240" w:lineRule="auto"/>
              <w:rPr>
                <w:rFonts w:cs="Calibri"/>
                <w:b/>
                <w:sz w:val="18"/>
                <w:szCs w:val="20"/>
              </w:rPr>
            </w:pPr>
            <w:bookmarkStart w:id="154" w:name="_Toc75250021"/>
            <w:r>
              <w:rPr>
                <w:rFonts w:cs="Calibri"/>
                <w:b/>
                <w:sz w:val="18"/>
                <w:szCs w:val="20"/>
              </w:rPr>
              <w:t>Fotografía 14.</w:t>
            </w:r>
            <w:bookmarkEnd w:id="154"/>
          </w:p>
        </w:tc>
        <w:tc>
          <w:tcPr>
            <w:tcW w:w="31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6ED3FB8"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14-01-2021</w:t>
            </w:r>
          </w:p>
        </w:tc>
      </w:tr>
      <w:tr w:rsidR="00DE048C" w14:paraId="34CF7B0D" w14:textId="77777777">
        <w:trPr>
          <w:trHeight w:val="431"/>
          <w:jc w:val="center"/>
        </w:trPr>
        <w:tc>
          <w:tcPr>
            <w:tcW w:w="678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DB6CBA4"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Registro en libro de obras del día 6 de diciembre de 2020, sobre pretil y saturación de la masa de residuos.</w:t>
            </w:r>
          </w:p>
        </w:tc>
        <w:tc>
          <w:tcPr>
            <w:tcW w:w="678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8AF20A8"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Registro en libro de obras del día 10 de diciembre de 2020, sobre habilitación de cordón perimetral de soporte en sector oriente de la zanja. </w:t>
            </w:r>
          </w:p>
          <w:p w14:paraId="61848AD8" w14:textId="77777777" w:rsidR="00DE048C" w:rsidRDefault="00DE048C">
            <w:pPr>
              <w:keepNext/>
              <w:spacing w:after="0" w:line="240" w:lineRule="auto"/>
              <w:rPr>
                <w:rFonts w:eastAsia="Times New Roman" w:cs="Times New Roman"/>
                <w:color w:val="000000"/>
                <w:sz w:val="18"/>
                <w:szCs w:val="18"/>
                <w:lang w:eastAsia="es-CL"/>
              </w:rPr>
            </w:pPr>
          </w:p>
        </w:tc>
      </w:tr>
    </w:tbl>
    <w:p w14:paraId="16B081DC" w14:textId="77777777" w:rsidR="00DE048C" w:rsidRDefault="00DE048C">
      <w:pPr>
        <w:rPr>
          <w:rFonts w:cs="Calibri"/>
          <w:sz w:val="28"/>
          <w:szCs w:val="32"/>
        </w:rPr>
      </w:pPr>
    </w:p>
    <w:tbl>
      <w:tblPr>
        <w:tblW w:w="5000" w:type="pct"/>
        <w:jc w:val="center"/>
        <w:tblCellMar>
          <w:left w:w="10" w:type="dxa"/>
          <w:right w:w="10" w:type="dxa"/>
        </w:tblCellMar>
        <w:tblLook w:val="0000" w:firstRow="0" w:lastRow="0" w:firstColumn="0" w:lastColumn="0" w:noHBand="0" w:noVBand="0"/>
      </w:tblPr>
      <w:tblGrid>
        <w:gridCol w:w="3638"/>
        <w:gridCol w:w="1666"/>
        <w:gridCol w:w="1478"/>
        <w:gridCol w:w="3637"/>
        <w:gridCol w:w="1665"/>
        <w:gridCol w:w="1478"/>
      </w:tblGrid>
      <w:tr w:rsidR="00DE048C" w14:paraId="21299FC1" w14:textId="77777777">
        <w:trPr>
          <w:trHeight w:val="300"/>
          <w:jc w:val="center"/>
        </w:trPr>
        <w:tc>
          <w:tcPr>
            <w:tcW w:w="13562"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C728A20" w14:textId="77777777" w:rsidR="00DE048C" w:rsidRDefault="00D22201">
            <w:pPr>
              <w:spacing w:after="0" w:line="240" w:lineRule="auto"/>
              <w:jc w:val="center"/>
              <w:rPr>
                <w:rFonts w:eastAsia="Times New Roman" w:cs="Times New Roman"/>
                <w:b/>
                <w:bCs/>
                <w:color w:val="000000"/>
                <w:sz w:val="20"/>
                <w:szCs w:val="20"/>
                <w:lang w:eastAsia="es-CL"/>
              </w:rPr>
            </w:pPr>
            <w:r>
              <w:rPr>
                <w:rFonts w:eastAsia="Times New Roman" w:cs="Times New Roman"/>
                <w:b/>
                <w:bCs/>
                <w:color w:val="000000"/>
                <w:sz w:val="20"/>
                <w:szCs w:val="20"/>
                <w:lang w:eastAsia="es-CL"/>
              </w:rPr>
              <w:t>Registros</w:t>
            </w:r>
          </w:p>
        </w:tc>
      </w:tr>
      <w:tr w:rsidR="00DE048C" w14:paraId="46EA0D75" w14:textId="77777777">
        <w:trPr>
          <w:trHeight w:val="3266"/>
          <w:jc w:val="center"/>
        </w:trPr>
        <w:tc>
          <w:tcPr>
            <w:tcW w:w="6782"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54E27672"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733504" behindDoc="0" locked="0" layoutInCell="1" allowOverlap="1" wp14:anchorId="164541DE" wp14:editId="79FC9592">
                      <wp:simplePos x="0" y="0"/>
                      <wp:positionH relativeFrom="column">
                        <wp:posOffset>471802</wp:posOffset>
                      </wp:positionH>
                      <wp:positionV relativeFrom="paragraph">
                        <wp:posOffset>1630046</wp:posOffset>
                      </wp:positionV>
                      <wp:extent cx="1311277" cy="228600"/>
                      <wp:effectExtent l="0" t="266700" r="22223" b="19050"/>
                      <wp:wrapNone/>
                      <wp:docPr id="77" name="Bocadillo: rectángulo 233"/>
                      <wp:cNvGraphicFramePr/>
                      <a:graphic xmlns:a="http://schemas.openxmlformats.org/drawingml/2006/main">
                        <a:graphicData uri="http://schemas.microsoft.com/office/word/2010/wordprocessingShape">
                          <wps:wsp>
                            <wps:cNvSpPr/>
                            <wps:spPr>
                              <a:xfrm>
                                <a:off x="0" y="0"/>
                                <a:ext cx="1311277" cy="228600"/>
                              </a:xfrm>
                              <a:custGeom>
                                <a:avLst>
                                  <a:gd name="f0" fmla="val 12655"/>
                                  <a:gd name="f1" fmla="val -23330"/>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3EEF273F" w14:textId="77777777" w:rsidR="00DA77D0" w:rsidRDefault="00DA77D0">
                                  <w:pPr>
                                    <w:jc w:val="center"/>
                                    <w:rPr>
                                      <w:color w:val="FFFF00"/>
                                      <w:sz w:val="18"/>
                                      <w:szCs w:val="18"/>
                                    </w:rPr>
                                  </w:pPr>
                                  <w:r>
                                    <w:rPr>
                                      <w:color w:val="FFFF00"/>
                                      <w:sz w:val="18"/>
                                      <w:szCs w:val="18"/>
                                    </w:rPr>
                                    <w:t>Pozo de recirculación</w:t>
                                  </w:r>
                                </w:p>
                              </w:txbxContent>
                            </wps:txbx>
                            <wps:bodyPr vert="horz" wrap="square" lIns="91440" tIns="45720" rIns="91440" bIns="45720" anchor="ctr" anchorCtr="0" compatLnSpc="1">
                              <a:noAutofit/>
                            </wps:bodyPr>
                          </wps:wsp>
                        </a:graphicData>
                      </a:graphic>
                    </wp:anchor>
                  </w:drawing>
                </mc:Choice>
                <mc:Fallback>
                  <w:pict>
                    <v:shape w14:anchorId="164541DE" id="Bocadillo: rectángulo 233" o:spid="_x0000_s1047" style="position:absolute;left:0;text-align:left;margin-left:37.15pt;margin-top:128.35pt;width:103.25pt;height:18pt;z-index:251733504;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Wg5QwYAAP8VAAAOAAAAZHJzL2Uyb0RvYy54bWysWGuPm0YU/V6p/2HEx1Ybm7dtrTdqE6Wq&#10;FLVRk0rJRwyMjYSBArt28m/6W/rHeu4FxgyPZVV1VzKPOdzHOZc7zNy/vp5T8RSXVZJne8N8tTZE&#10;nIV5lGTHvfHnp3d3G0NUdZBFQZpn8d74GlfG64fvv7u/FLvYyk95GsWlgJGs2l2KvXGq62K3WlXh&#10;KT4H1au8iDMMyrw8BzUuy+MqKoMLrJ/TlbVee6tLXkZFmYdxVeHu22bQeGD7UsZh/buUVVyLdG8g&#10;tpp/S/490O/q4T7YHcugOCVhG0bwH6I4B0kGp8rU26AOxGOZjEydk7DMq1zWr8L8vMqlTMKYc0A2&#10;5nqQzcdTUMScC8ipCkVT9f+ZDX97+lCKJNobvm+ILDhDo5/zMIiSNM13ogSB//ydHR/TXFi2TXRd&#10;imqHpz4WH8r2qsIp5X6V5ZmOyEpcmeKviuL4WosQN03bNC1yFWLMsjbemjVY3Z4OH6v6lzhnS8HT&#10;+6pmWqM2NgkR5TmFRk9BKkzLc91WQ4Uw+4g7RG13LnrmRnat/lPmerOmv6Fpuw9ynUmM08eYm5EN&#10;tz9+GXrw+qOn4Sh4uyU/soxX7TZqmS21qElFzbZD/Hgn1vg3hw5MjV7LdHxnY3uOP8JpJNvudhSM&#10;qRG62fpjhMYmpGx06sdrDslEfM0bq1IyNT7vnglZUdslP9bGVAT/sBLSFaaYpNFUTBPMm4UpuqlW&#10;5YhESyNbboapWYrkIslELzUh1whsThtLMT96jPKZfUzJQUmZnpDWuD4sJQhIlBbVkDS3o8A1TSTy&#10;GIhmKS2YGUQ8BGhCWCa8+BPRaDpYFlCbCZSSgRKzbMglnaFD1F778jDImdPUVpowAS69RNQsRvaU&#10;CIzzZnGKdYWbLDlbJ578TuMU9ZyHO02crfhnFLSeIs5WInBsWxKbp4D+K2r3NSDARFex+wpw2NM4&#10;R4kQHCpARnXjKPYbwKhuHI12h+sTDw2qy9FId0xKDL6HKEU5kWSjsijqEUoj3N7OoBThr3ewgkrd&#10;wuU4fMV4B3MIOvKpOGcY4iJrI2kcRXsHc+wJa65infJ0nOmScRX1jJopLFfxr1ATb6Sr+Fcep1CK&#10;fwrfgkfK0huSgQ+A9s3tw0bN1tUVABHOZooMXQGCwetIAVdXAJw5/hRMV4BgeNdG1jylAKdAEPI7&#10;zNRTEvRho2nDUxoQzIVTcDeqW09poFCe8KzxnOhpMriQYdKcpgKjMC+6Nua4wWvlaUK4NM+40441&#10;KRjoTTc9T1PDhRIwOe1cE4SRMzbxvdIrKxe1ApuTLdfXZGHkTOq+rgxEnrWpq0PIaXV8TR0PjWwu&#10;dV9TiJGYlYbq+Jo6HloL7E2VBX3DN1+bVD8MbM3hW/4Ytd/XwUmdfP4ijtEfsfy8N+gj/pxkdEaf&#10;b+fgyqe4y4gvdJ8RfNYg+HTNa6wir2h9IS2EgFWEtPgVgNvg9PnLwz2ftG7Da3Y7EwEtSu0wcvpm&#10;TiFbqYkJPIonaMGBQwPXXJYMfQpnsNOWD7Noqx9H+rxtidmYAuuSt0ELJY+pvBd4k0CbMi3eaN0r&#10;qcNj5Sup72LtK6mXY/Ur0a355SyCutOJTsUFSzNePohTd0auz/lT/CnnIGoWoOWfey0838bTbApn&#10;8kQMYDfcHYvGHDUuSgmtqUmpG++OLa51ixXGi2AL1qi/sVdeSM5H13nlT8dFWFeSXejdsU0BVLDT&#10;BRj1So6to7gz0x07cy1zC+ZM6E/mFmDUTtkrz0DzqdLq7AXmWmsLTlsUbD4vKkqZfKLpPovrzC2I&#10;38GWSqnl13+huZcFtyRqS+8CjGYAZmShfjvxF8zRup3NPc8vzRMMWzLXFvoCbNBJuvIO07yKG52p&#10;MXGDVs0KhdnfK8ryd9izApj6C7Uw7DOt4T0MsK0o06Dm9lnlaRIRkHBVeTy8SUuBRejeeMd/bdYa&#10;rCir+m1QnRocDxEMDS+p47IrQwRHW2PNZhid1dfDlXfWmvUv3Trk0Vdst2G/FO34lJffDHHB3uPe&#10;qP56DMrYEOmvGTb3tqZDS6GaLxzXp42Csj9y6I8EWQhTeyOsSwNzFl28qXGNh7DHCLreZx+LEHww&#10;AVn+02Ody6SmuG8xtRfYZWSS2x1R2sbsXzPqtm/78C8AAAD//wMAUEsDBBQABgAIAAAAIQBVWy+J&#10;3wAAAAoBAAAPAAAAZHJzL2Rvd25yZXYueG1sTI/BTsMwDIbvSLxDZCRuLKWFdZSmExriMqFJDLRd&#10;vca0FU1SNd5W3h5zgpstf/r9/eVycr060Ri74A3czhJQ5OtgO98Y+Hh/uVmAiozeYh88GfimCMvq&#10;8qLEwoazf6PTlhslIT4WaKBlHgqtY92SwzgLA3m5fYbRIcs6NtqOeJZw1+s0SebaYeflQ4sDrVqq&#10;v7ZHZyCznK2Qd+tXveFhb218Xk/RmOur6ekRFNPEfzD86os6VOJ0CEdvo+oN5HeZkAbS+3kOSoB0&#10;kUiXgwwPaQ66KvX/CtUPAAAA//8DAFBLAQItABQABgAIAAAAIQC2gziS/gAAAOEBAAATAAAAAAAA&#10;AAAAAAAAAAAAAABbQ29udGVudF9UeXBlc10ueG1sUEsBAi0AFAAGAAgAAAAhADj9If/WAAAAlAEA&#10;AAsAAAAAAAAAAAAAAAAALwEAAF9yZWxzLy5yZWxzUEsBAi0AFAAGAAgAAAAhAIvFaDlDBgAA/xUA&#10;AA4AAAAAAAAAAAAAAAAALgIAAGRycy9lMm9Eb2MueG1sUEsBAi0AFAAGAAgAAAAhAFVbL4nfAAAA&#10;CgEAAA8AAAAAAAAAAAAAAAAAnQgAAGRycy9kb3ducmV2LnhtbFBLBQYAAAAABAAEAPMAAACpCQAA&#10;AAA=&#10;" adj="-11796480,,5400" path="m,l,3590,,6280,,8970r,3660l,15320r,2690l,21600r3590,l6280,21600r2690,l12630,21600r2690,l18010,21600r3590,l21600,18010r,-2690l21600,12630r,-3660l21600,6280r,-2690l21600,,18010,,12655,-23330,12630,,8970,,6280,,3590,,,xe" filled="f" strokecolor="white" strokeweight=".35281mm">
                      <v:stroke joinstyle="miter"/>
                      <v:formulas/>
                      <v:path arrowok="t" o:connecttype="custom" o:connectlocs="655639,0;1311277,114300;655639,228600;0,114300;768250,-246909" o:connectangles="270,0,90,180,90" textboxrect="0,0,21600,21600"/>
                      <v:textbox>
                        <w:txbxContent>
                          <w:p w14:paraId="3EEF273F" w14:textId="77777777" w:rsidR="00DA77D0" w:rsidRDefault="00DA77D0">
                            <w:pPr>
                              <w:jc w:val="center"/>
                              <w:rPr>
                                <w:color w:val="FFFF00"/>
                                <w:sz w:val="18"/>
                                <w:szCs w:val="18"/>
                              </w:rPr>
                            </w:pPr>
                            <w:r>
                              <w:rPr>
                                <w:color w:val="FFFF00"/>
                                <w:sz w:val="18"/>
                                <w:szCs w:val="18"/>
                              </w:rPr>
                              <w:t>Pozo de recirculación</w:t>
                            </w:r>
                          </w:p>
                        </w:txbxContent>
                      </v:textbox>
                    </v:shape>
                  </w:pict>
                </mc:Fallback>
              </mc:AlternateContent>
            </w:r>
            <w:r>
              <w:rPr>
                <w:noProof/>
                <w:lang w:eastAsia="es-CL"/>
              </w:rPr>
              <mc:AlternateContent>
                <mc:Choice Requires="wps">
                  <w:drawing>
                    <wp:anchor distT="0" distB="0" distL="114300" distR="114300" simplePos="0" relativeHeight="251731456" behindDoc="0" locked="0" layoutInCell="1" allowOverlap="1" wp14:anchorId="6A02FD85" wp14:editId="0FC4BE59">
                      <wp:simplePos x="0" y="0"/>
                      <wp:positionH relativeFrom="column">
                        <wp:posOffset>2835270</wp:posOffset>
                      </wp:positionH>
                      <wp:positionV relativeFrom="paragraph">
                        <wp:posOffset>883923</wp:posOffset>
                      </wp:positionV>
                      <wp:extent cx="672468" cy="275591"/>
                      <wp:effectExtent l="0" t="38100" r="51432" b="29209"/>
                      <wp:wrapNone/>
                      <wp:docPr id="78" name="Conector recto de flecha 9"/>
                      <wp:cNvGraphicFramePr/>
                      <a:graphic xmlns:a="http://schemas.openxmlformats.org/drawingml/2006/main">
                        <a:graphicData uri="http://schemas.microsoft.com/office/word/2010/wordprocessingShape">
                          <wps:wsp>
                            <wps:cNvCnPr/>
                            <wps:spPr>
                              <a:xfrm flipV="1">
                                <a:off x="0" y="0"/>
                                <a:ext cx="672468" cy="275591"/>
                              </a:xfrm>
                              <a:prstGeom prst="straightConnector1">
                                <a:avLst/>
                              </a:prstGeom>
                              <a:noFill/>
                              <a:ln w="6345" cap="flat">
                                <a:solidFill>
                                  <a:srgbClr val="FFFFFF"/>
                                </a:solidFill>
                                <a:prstDash val="solid"/>
                                <a:miter/>
                                <a:tailEnd type="arrow"/>
                              </a:ln>
                            </wps:spPr>
                            <wps:bodyPr/>
                          </wps:wsp>
                        </a:graphicData>
                      </a:graphic>
                    </wp:anchor>
                  </w:drawing>
                </mc:Choice>
                <mc:Fallback xmlns:w16sdtdh="http://schemas.microsoft.com/office/word/2020/wordml/sdtdatahash">
                  <w:pict>
                    <v:shape w14:anchorId="581E7EC2" id="Conector recto de flecha 9" o:spid="_x0000_s1026" type="#_x0000_t32" style="position:absolute;margin-left:223.25pt;margin-top:69.6pt;width:52.95pt;height:21.7pt;flip:y;z-index:251731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7fMzwEAAH8DAAAOAAAAZHJzL2Uyb0RvYy54bWysU8uu2jAQ3VfqP1jelwC9QG9EuAso3VQt&#10;Utu7Hxw7seSXxi6Bv+/YyaWvXdUsnHgeZ86cmWyfrtawi8SovWv4YjbnTDrhW+26hn/7enzzjrOY&#10;wLVgvJMNv8nIn3avX22HUMul771pJTICcbEeQsP7lEJdVVH00kKc+SAdOZVHC4mu2FUtwkDo1lTL&#10;+XxdDR7bgF7IGMl6GJ18V/CVkiJ9VirKxEzDiVsqJ5bznM9qt4W6Qwi9FhMN+AcWFrSjoneoAyRg&#10;31H/BWW1QB+9SjPhbeWV0kKWHqibxfyPbr70EGTphcSJ4S5T/H+w4tPlhEy3Dd/QpBxYmtGeJiWS&#10;R4b5xVrJlJGiB/aY5RpCrClr70443WI4Ye79qtBSqA7PtAlFDeqPXYvYt7vY8pqYION6s3xYU01B&#10;ruVmtXpcZPRqhMlwAWP6IL1l+aPhMSHork/EbqQ3loDLx5jGxJeEnOz8URtDdqiNYwOVe/uwomJA&#10;O6YMpEIveqPbHJfDInbnvUF2AVqVY3kmQr+F5SIHiP0YV1w5DGqrk8yKQJ1Am/euZekWSE1A9MOE&#10;ZBx1mAUcJctfZ9/eipLFTlMuGkwbmdfo13vJ/vnf7H4AAAD//wMAUEsDBBQABgAIAAAAIQD2m+JV&#10;3wAAAAsBAAAPAAAAZHJzL2Rvd25yZXYueG1sTI/BToNAEIbvJr7DZky82UUErMjSqImJhovSHjxu&#10;YYSN7Cxhl5a+veOpHmf+L/98U2wWO4gDTt44UnC7ikAgNa411CnYbV9v1iB80NTqwREqOKGHTXl5&#10;Uei8dUf6xEMdOsEl5HOtoA9hzKX0TY9W+5UbkTj7dpPVgcepk+2kj1xuBxlHUSatNsQXej3iS4/N&#10;Tz1bBWSezVv1VVVy8O8z1qf76qOblLq+Wp4eQQRcwhmGP31Wh5Kd9m6m1otBQZJkKaMc3D3EIJhI&#10;0zgBsefNOs5AloX8/0P5CwAA//8DAFBLAQItABQABgAIAAAAIQC2gziS/gAAAOEBAAATAAAAAAAA&#10;AAAAAAAAAAAAAABbQ29udGVudF9UeXBlc10ueG1sUEsBAi0AFAAGAAgAAAAhADj9If/WAAAAlAEA&#10;AAsAAAAAAAAAAAAAAAAALwEAAF9yZWxzLy5yZWxzUEsBAi0AFAAGAAgAAAAhAGFbt8zPAQAAfwMA&#10;AA4AAAAAAAAAAAAAAAAALgIAAGRycy9lMm9Eb2MueG1sUEsBAi0AFAAGAAgAAAAhAPab4lXfAAAA&#10;CwEAAA8AAAAAAAAAAAAAAAAAKQQAAGRycy9kb3ducmV2LnhtbFBLBQYAAAAABAAEAPMAAAA1BQAA&#10;AAA=&#10;" strokecolor="white" strokeweight=".17625mm">
                      <v:stroke endarrow="open" joinstyle="miter"/>
                    </v:shape>
                  </w:pict>
                </mc:Fallback>
              </mc:AlternateContent>
            </w:r>
            <w:r>
              <w:rPr>
                <w:noProof/>
                <w:lang w:eastAsia="es-CL"/>
              </w:rPr>
              <mc:AlternateContent>
                <mc:Choice Requires="wps">
                  <w:drawing>
                    <wp:anchor distT="0" distB="0" distL="114300" distR="114300" simplePos="0" relativeHeight="251730432" behindDoc="0" locked="0" layoutInCell="1" allowOverlap="1" wp14:anchorId="09C70672" wp14:editId="334EFA0A">
                      <wp:simplePos x="0" y="0"/>
                      <wp:positionH relativeFrom="column">
                        <wp:posOffset>1766565</wp:posOffset>
                      </wp:positionH>
                      <wp:positionV relativeFrom="paragraph">
                        <wp:posOffset>1169032</wp:posOffset>
                      </wp:positionV>
                      <wp:extent cx="1301118" cy="228600"/>
                      <wp:effectExtent l="190500" t="228600" r="13332" b="19050"/>
                      <wp:wrapNone/>
                      <wp:docPr id="79" name="Bocadillo: rectángulo 8"/>
                      <wp:cNvGraphicFramePr/>
                      <a:graphic xmlns:a="http://schemas.openxmlformats.org/drawingml/2006/main">
                        <a:graphicData uri="http://schemas.microsoft.com/office/word/2010/wordprocessingShape">
                          <wps:wsp>
                            <wps:cNvSpPr/>
                            <wps:spPr>
                              <a:xfrm>
                                <a:off x="0" y="0"/>
                                <a:ext cx="1301118" cy="228600"/>
                              </a:xfrm>
                              <a:custGeom>
                                <a:avLst>
                                  <a:gd name="f0" fmla="val -2541"/>
                                  <a:gd name="f1" fmla="val -18453"/>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51F107B6" w14:textId="77777777" w:rsidR="00DA77D0" w:rsidRDefault="00DA77D0">
                                  <w:pPr>
                                    <w:jc w:val="center"/>
                                    <w:rPr>
                                      <w:color w:val="FFFF00"/>
                                      <w:sz w:val="18"/>
                                      <w:szCs w:val="18"/>
                                    </w:rPr>
                                  </w:pPr>
                                  <w:r>
                                    <w:rPr>
                                      <w:color w:val="FFFF00"/>
                                      <w:sz w:val="18"/>
                                      <w:szCs w:val="18"/>
                                    </w:rPr>
                                    <w:t>Cámaras de inspección</w:t>
                                  </w:r>
                                </w:p>
                              </w:txbxContent>
                            </wps:txbx>
                            <wps:bodyPr vert="horz" wrap="square" lIns="91440" tIns="45720" rIns="91440" bIns="45720" anchor="ctr" anchorCtr="0" compatLnSpc="1">
                              <a:noAutofit/>
                            </wps:bodyPr>
                          </wps:wsp>
                        </a:graphicData>
                      </a:graphic>
                    </wp:anchor>
                  </w:drawing>
                </mc:Choice>
                <mc:Fallback>
                  <w:pict>
                    <v:shape w14:anchorId="09C70672" id="Bocadillo: rectángulo 8" o:spid="_x0000_s1048" style="position:absolute;left:0;text-align:left;margin-left:139.1pt;margin-top:92.05pt;width:102.45pt;height:18pt;z-index:251730432;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D2TPQYAAP0VAAAOAAAAZHJzL2Uyb0RvYy54bWysWGuPm0YU/V6p/wHxsdXGnuFlW/FGbaJU&#10;laI2alIp+YgxYyNhoMCuvfk3/S39Yz33ArMMj7VVdVcyjzncxzmXO8y8fnM5pdZjXFZJnm1t8Wpp&#10;W3EW5fskO2ztPz+/v1vZVlWH2T5M8yze2k9xZb+5//671+diE8v8mKf7uLRgJKs252JrH+u62CwW&#10;VXSMT2H1Ki/iDIMqL09hjcvysNiX4RnWT+lCLpf+4pyX+6LMo7iqcPddM2jfs32l4qj+Xakqrq10&#10;ayO2mn9L/t3R7+L+dbg5lGFxTKI2jPA/RHEKkwxOtal3YR1aD2UyMnVKojKvclW/ivLTIlcqiWLO&#10;AdmI5SCbT8ewiDkXkFMVmqbq/zMb/fb4sbSS/dYO1raVhSdo9HMehfskTfONVYLAf/7ODg9pbq2I&#10;rHNRbfDMp+Jj2V5VOKXML6o80RE5WRcm+EkTHF9qK8JN4SyFECiJCGNSrvwlK7B4fjp6qOpf4pwt&#10;hY8fqppJ3beRKUioTikUegxT6056rmgV1AhhIMTK9RyCwEXP3Miu7D8llqsl/Q1NO32Q505i3D5G&#10;rEY2vP74eejB748eh6NBf3RkGaw+UyNFSy0qUlMDgRvEj3fWEv9j7gx6pXADd+X4bjAMRBgkO956&#10;FIwwCF2tgzHCYFNI3xlDhmSKMcTg8+6FkDW1XfJjbYQm+IeFpTxLWJM0Uv02PBLMn4VpuqlW1YhE&#10;aZCt+O3qqyU1yUWSoda1GpZaIrA5baRmfvQY5TP7mJaDkhK+peS4PqQWBCQqSTWkxHpYHdLQRCGP&#10;psnqOpRaC2YGEQ8BhhBSwEswEY2hg5RArSZQWgZKTDqQS7lDh6i9nqTSndPU0ZowAR69RNQsRva0&#10;CIzzZ3GadY2bLDnHJJ78TuM09ZysN02co/lnFLSeIs7RInBsaxKbW2m/SJ2+BgSY6CpOXwEOexrn&#10;ahHCXQXIqG7Q7FuVGsCoblyDdpfrczxDuAbprqDE4HtQg66mnEhyUFkU9QhlEO6sZ1Ca8DcbWEGl&#10;ruFyHL5mvIO5BB351JwzDHGRtZE0rqa9g7nOhDVPs055uu50yXiaekbNFJan+deoiTcSE3LvZWOP&#10;UyjNP4Uv4ZGy9IdkeFqAPmzUbD1TARDhrqbIMBUgGLyOFPBMBcCZG0zBTAUIhndtZM3XCnAKBCG/&#10;w0x9LUEfNpo2fK0BwTw4BXejuvW1BhrlW74cz4m+IYMHGSbNGSowCvOi52COG7xWviGER/OMN+3Y&#10;kIKB/nTT8w01PCgBk9PODUEYOWMT3yttjTI/qBXYnGy5gSGLR8iZ1ANTGYg8a9NUh5DT6gSGOj4a&#10;2VzqgaEQIzErDdUJDHV8tBbYmyqLwFCHga05fGgf9u33dXjUJ1++Wof9H7H6srXpI/6UZHQmENUp&#10;vPAp7jLiK91nBJ81CD5d8gqryCtaXyiJELCKUJJfAfq+P3752nzod26jS9YGgDMrpCWpE+3dvplj&#10;xFZqYgI2gKMFh4YbLkuGPkYz2GnLu1m07MeRvmxbYTamwLrkHdBCyWMq7wXeJNCmTEs3WvUq6vBY&#10;9yrqu1j5KurlWPsqdGt+OYuw7gijU+uMpRkvH6xjd0auT/lj/DnnIGoWoOWfey08P4+n2RQOi4Ym&#10;1G64OxaNOWpclBJa04u41i1WGDfBrlij/sZevdvM8acjsu2C745tEm1wXUl2o92xRdH6iZxegVGv&#10;5Ng6ijsz3bEz1zJ3xZyA/rd4RTtlrzwDzacqWuaueG2t3YaCzZdFRSlTbGi6L+Jap8j4Jti1Umr5&#10;DW40d1tw10Rt6b0CoxmAGblSv534V8zRup3NvUwczRMMu2auLfQrsEEn6co7SvMqbgSkxsQNWjcr&#10;6nW9vaIsf48dK4Dp1aQWJmSwhPcoxKaiSsOa22eVp8megISrysPubVpaWIRu7ff812ZtwIqyqt+F&#10;1bHB8RDB0PCSOi67+kJwtDXWbIbRWX3ZXXhfrVne0q1dvn/CZht2S9GOj3n5zbbO2Hnc2tVfD2EZ&#10;21b6a4atvbVwaSlU84XrBbRRUPZHdv2RMItgamtHdWljiqOLtzWu8RB2GEHXh+xTEYEPJiDLf3qo&#10;c5XUFPdzTO0F9hiZ5HY/lDYx+9eMet61vf8XAAD//wMAUEsDBBQABgAIAAAAIQAFrJZa3gAAAAsB&#10;AAAPAAAAZHJzL2Rvd25yZXYueG1sTI9NS8NAEIbvgv9hGcGb3XwUDWk2RSpeighWsddpdkyC2dmQ&#10;3bbx3zue7G2G5+WdZ6r17AZ1oin0ng2kiwQUceNtz62Bj/fnuwJUiMgWB89k4IcCrOvrqwpL68/8&#10;RqddbJWUcCjRQBfjWGodmo4choUfiYV9+clhlHVqtZ3wLOVu0FmS3GuHPcuFDkfadNR8747OQG5j&#10;vsH4uX3Rr3HcWxuetnMw5vZmflyBijTH/zD86Ys61OJ08Ee2QQ0Gsocik6iAYpmCksSyyGU4CMqS&#10;FHRd6csf6l8AAAD//wMAUEsBAi0AFAAGAAgAAAAhALaDOJL+AAAA4QEAABMAAAAAAAAAAAAAAAAA&#10;AAAAAFtDb250ZW50X1R5cGVzXS54bWxQSwECLQAUAAYACAAAACEAOP0h/9YAAACUAQAACwAAAAAA&#10;AAAAAAAAAAAvAQAAX3JlbHMvLnJlbHNQSwECLQAUAAYACAAAACEA20g9kz0GAAD9FQAADgAAAAAA&#10;AAAAAAAAAAAuAgAAZHJzL2Uyb0RvYy54bWxQSwECLQAUAAYACAAAACEABayWWt4AAAALAQAADwAA&#10;AAAAAAAAAAAAAACXCAAAZHJzL2Rvd25yZXYueG1sUEsFBgAAAAAEAAQA8wAAAKIJAAAAAA==&#10;" adj="-11796480,,5400" path="m,l,3590,,6280,,8970r,3660l,15320r,2690l,21600r3590,l6280,21600r2690,l12630,21600r2690,l18010,21600r3590,l21600,18010r,-2690l21600,12630r,-3660l21600,6280r,-2690l21600,,18010,,15320,,12630,,8970,,-2541,-18453,3590,,,xe" filled="f" strokecolor="white" strokeweight=".35281mm">
                      <v:stroke joinstyle="miter"/>
                      <v:formulas/>
                      <v:path arrowok="t" o:connecttype="custom" o:connectlocs="650559,0;1301118,114300;650559,228600;0,114300;-153062,-195294" o:connectangles="270,0,90,180,90" textboxrect="0,0,21600,21600"/>
                      <v:textbox>
                        <w:txbxContent>
                          <w:p w14:paraId="51F107B6" w14:textId="77777777" w:rsidR="00DA77D0" w:rsidRDefault="00DA77D0">
                            <w:pPr>
                              <w:jc w:val="center"/>
                              <w:rPr>
                                <w:color w:val="FFFF00"/>
                                <w:sz w:val="18"/>
                                <w:szCs w:val="18"/>
                              </w:rPr>
                            </w:pPr>
                            <w:r>
                              <w:rPr>
                                <w:color w:val="FFFF00"/>
                                <w:sz w:val="18"/>
                                <w:szCs w:val="18"/>
                              </w:rPr>
                              <w:t>Cámaras de inspección</w:t>
                            </w:r>
                          </w:p>
                        </w:txbxContent>
                      </v:textbox>
                    </v:shape>
                  </w:pict>
                </mc:Fallback>
              </mc:AlternateContent>
            </w:r>
            <w:r>
              <w:rPr>
                <w:noProof/>
                <w:lang w:eastAsia="es-CL"/>
              </w:rPr>
              <mc:AlternateContent>
                <mc:Choice Requires="wps">
                  <w:drawing>
                    <wp:anchor distT="0" distB="0" distL="114300" distR="114300" simplePos="0" relativeHeight="251728384" behindDoc="0" locked="0" layoutInCell="1" allowOverlap="1" wp14:anchorId="77DB1511" wp14:editId="2AC4194D">
                      <wp:simplePos x="0" y="0"/>
                      <wp:positionH relativeFrom="column">
                        <wp:posOffset>2214247</wp:posOffset>
                      </wp:positionH>
                      <wp:positionV relativeFrom="paragraph">
                        <wp:posOffset>203197</wp:posOffset>
                      </wp:positionV>
                      <wp:extent cx="1508760" cy="240030"/>
                      <wp:effectExtent l="266700" t="0" r="15240" b="426720"/>
                      <wp:wrapNone/>
                      <wp:docPr id="80" name="Bocadillo: rectángulo 7"/>
                      <wp:cNvGraphicFramePr/>
                      <a:graphic xmlns:a="http://schemas.openxmlformats.org/drawingml/2006/main">
                        <a:graphicData uri="http://schemas.microsoft.com/office/word/2010/wordprocessingShape">
                          <wps:wsp>
                            <wps:cNvSpPr/>
                            <wps:spPr>
                              <a:xfrm>
                                <a:off x="0" y="0"/>
                                <a:ext cx="1508760" cy="240030"/>
                              </a:xfrm>
                              <a:custGeom>
                                <a:avLst>
                                  <a:gd name="f0" fmla="val -3306"/>
                                  <a:gd name="f1" fmla="val 52599"/>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6DBFD692" w14:textId="77777777" w:rsidR="00DA77D0" w:rsidRDefault="00DA77D0">
                                  <w:pPr>
                                    <w:jc w:val="center"/>
                                    <w:rPr>
                                      <w:sz w:val="18"/>
                                      <w:szCs w:val="18"/>
                                    </w:rPr>
                                  </w:pPr>
                                  <w:r>
                                    <w:rPr>
                                      <w:sz w:val="18"/>
                                      <w:szCs w:val="18"/>
                                    </w:rPr>
                                    <w:t>Pozo acumulación lixiviados</w:t>
                                  </w:r>
                                </w:p>
                              </w:txbxContent>
                            </wps:txbx>
                            <wps:bodyPr vert="horz" wrap="square" lIns="91440" tIns="45720" rIns="91440" bIns="45720" anchor="ctr" anchorCtr="0" compatLnSpc="1">
                              <a:noAutofit/>
                            </wps:bodyPr>
                          </wps:wsp>
                        </a:graphicData>
                      </a:graphic>
                    </wp:anchor>
                  </w:drawing>
                </mc:Choice>
                <mc:Fallback>
                  <w:pict>
                    <v:shape w14:anchorId="77DB1511" id="Bocadillo: rectángulo 7" o:spid="_x0000_s1049" style="position:absolute;left:0;text-align:left;margin-left:174.35pt;margin-top:16pt;width:118.8pt;height:18.9pt;z-index:251728384;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54DOwYAAPwVAAAOAAAAZHJzL2Uyb0RvYy54bWysWNuO2zYQfS/QfyD02GJj3WUb8QZtghQF&#10;gjZoUiB5lGXRFiCLqqRde/M3/Zb+WM+MJa6oy9oougtYFx7N5ZzRUOTrN+djLh7Tqs5UsbGcV7Yl&#10;0iJRu6zYb6w/P7+/W1qibuJiF+eqSDfWU1pbb+6//+71qVynrjqofJdWAkaKen0qN9ahacr1YlEn&#10;h/QY169UmRYYlKo6xg0uq/1iV8UnWD/mC9e2w8VJVbuyUkla17j77jJo3bN9KdOk+V3KOm1EvrEQ&#10;W8O/Ff9u6Xdx/zpe76u4PGRJG0b8H6I4xlkBp9rUu7iJxUOVjUwds6RStZLNq0QdF0rKLEk5B2Tj&#10;2INsPh3iMuVcQE5daprq/89s8tvjx0pku421BD1FfIRGP6sk3mV5rtaiAoH//F3sH3IlIiLrVNZr&#10;PPOp/Fi1VzVOKfOzrI50RE7izAQ/aYLTcyMS3HQCexmFcJRgzPVt22MFFs9PJw9180uq2FL8+KFu&#10;mNRdG5nEo/KYQ6HHOBd3nmeHrYIa4fQRgRusVoSAh561kVm3/5BjL236G1r2+qAAwU9g/D7GAaWX&#10;+tLRBf3x03A07I8ehqNRf3RkGe/ZMzOuE47jX3WIH++EjX9n6MAx2HUdP/KXXuiz7qhsnYRjcOwF&#10;q1EwjkHochWNEQabjhteKsFwMyQT8Q3odAw+714IWVPbJT/WxtEE/7AQMhCOmKTR0UwTLJyFabqp&#10;VOWIRNcgWy6Hqbma5DIrRC81IW0ENqeNq5kfPUb5zD6m5aCknFBId1wfrhYEJEqXakg6/Hr1ZXMN&#10;TSTyGIjmai2YGUQ8BBhCuA68RBPRGDq4LlDLCZSWgRJzPcgl/aFD1F778jDIn9PU05owAQG9RNQs&#10;Rva0CIwLZ3GadY2bLDnPJJ78TuM09ZxHME2cp/lnFLSeIs7TInBsKxLbGyXa14AAE13F6yvAYU/j&#10;fC1CvK0BGdWNr9m/AEZ14xu0+1yfeGhQXb5Buu9QYvA9RGnKiSQPlUVRj1AG4d5qBqUJf7OGFVTq&#10;Ci7H4WvGO5hP0JFPzTnDEBdZG0nja9o7mO9NWAs065Sn70+XTKCpZ9RMYQWaf42aeCMDzb/2OIXS&#10;/FP4LjxSlqPZPtAC9GGjZhuYCoAIfzlFhqkAweB1pEBgKgDO/GgKZipAMLxrI2v0OXSZuTkFgpDf&#10;oeyhlqAPG00bodaAYAGcgrtR3YZaA40KReiO58TQkCGADJPmDBUYhXkx8DDHDV6r0BAioHkmmHZs&#10;SMHAcLrphYYaAZSAyWnnhiCMnLGJ75WeJgFqBTYnW25kyMLImdQjUxmIPGvTVIeQ0+pEhjohGtlc&#10;6pGhECMxKw3ViQx1QrQW2Jsqi8hQh4GtOXxo73ft93V80Cdfvor97o9UftlY9A1/zAo6o8+3Y3zm&#10;U9xlxFe6zwg+uyD41OYFVqlqWl5IFyFgESFdfgXo+/7w5evlQ79zm5yLNgCciZhWpF6y8/tmDglb&#10;aYgJ2ACO1hsabrisGPqYzGCnLW9n0W4/jvxl2xKzMQXWJe+BFkoeU3kv8EsCbcq0cqNFr6QOj2Wv&#10;pL6Lha+kXo6lr0S35pezjJuOMDoVJ6zMePkgDt0ZuT6qx/Sz4iAaFqDln3stPD+P58UUDouGS6jd&#10;cHcsL+aocVFKaE0v4lq3WGHcBLtijfobew1uM8efjsi2C747tkm0wXUl2Y12xxZF6ydyegVGvZJj&#10;6yjuzHTHzlzL3BVzDvS/xSvaKXvlGWg+Vadl7orX1tptKNh8WVSUMsWGpvsirnWKjG+CXSullt/o&#10;RnO3BXdN1JbeKzCaAZiRK/XbiX/FHK3b2dzLxNE8wbBr5tpCvwIbdJKuvJNc1elFQGpM3KB1s6Je&#10;19sqKtR7bFgBTK8mtTDHjWx4T2LsKco8brh91irPdgQkXF3tt2/zSmARurHe81+btQErq7p5F9eH&#10;C46HCIaGlzVp1dUXgqOdscteGJ015+2Zt9Vcrhq6tVW7J+y1YbMU7figqm+WOGHjcWPVfz3EVWqJ&#10;/NcCO3srx6elUMMXfhDRRkHVH9n2R+IigamNlTSVhSmOLt42uMZD2GAEXR+KT2UCPpiAQv300CiZ&#10;NRT3c0ztBbYYmeR2O5T2MPvXjHretL3/FwAA//8DAFBLAwQUAAYACAAAACEAuyHk6N0AAAAJAQAA&#10;DwAAAGRycy9kb3ducmV2LnhtbEyPwU7DMAyG70h7h8iTuLGUFUrXNZ3QEJcJITEQXL0mtBWNUzXe&#10;Vt4ec4KbLf/6/P3lZvK9OrkxdoEMXC8SUI7qYDtqDLy9Pl7loCIjWewDOQPfLsKmml2UWNhwphd3&#10;2nOjBEKxQAMt81BoHevWeYyLMDiS22cYPbKsY6PtiGeB+14vkyTTHjuSDy0Obtu6+mt/9AZSy+kW&#10;+X33pJ95+LA2PuymaMzlfLpfg2I38V8YfvVFHSpxOoQj2ah6YdzkdxKVYSmdJHCbZymog4FslYOu&#10;Sv2/QfUDAAD//wMAUEsBAi0AFAAGAAgAAAAhALaDOJL+AAAA4QEAABMAAAAAAAAAAAAAAAAAAAAA&#10;AFtDb250ZW50X1R5cGVzXS54bWxQSwECLQAUAAYACAAAACEAOP0h/9YAAACUAQAACwAAAAAAAAAA&#10;AAAAAAAvAQAAX3JlbHMvLnJlbHNQSwECLQAUAAYACAAAACEA3uueAzsGAAD8FQAADgAAAAAAAAAA&#10;AAAAAAAuAgAAZHJzL2Uyb0RvYy54bWxQSwECLQAUAAYACAAAACEAuyHk6N0AAAAJAQAADwAAAAAA&#10;AAAAAAAAAACVCAAAZHJzL2Rvd25yZXYueG1sUEsFBgAAAAAEAAQA8wAAAJ8JAAAAAA==&#10;" adj="-11796480,,5400" path="m,l,3590,,6280,,8970r,3660l,15320r,2690l,21600r3590,l-3306,52599,8970,21600r3660,l15320,21600r2690,l21600,21600r,-3590l21600,15320r,-2690l21600,8970r,-2690l21600,3590,21600,,18010,,15320,,12630,,8970,,6280,,3590,,,xe" filled="f" strokecolor="white" strokeweight=".35281mm">
                      <v:stroke joinstyle="miter"/>
                      <v:formulas/>
                      <v:path arrowok="t" o:connecttype="custom" o:connectlocs="754380,0;1508760,120015;754380,240030;0,120015;-230924,584506" o:connectangles="270,0,90,180,90" textboxrect="0,0,21600,21600"/>
                      <v:textbox>
                        <w:txbxContent>
                          <w:p w14:paraId="6DBFD692" w14:textId="77777777" w:rsidR="00DA77D0" w:rsidRDefault="00DA77D0">
                            <w:pPr>
                              <w:jc w:val="center"/>
                              <w:rPr>
                                <w:sz w:val="18"/>
                                <w:szCs w:val="18"/>
                              </w:rPr>
                            </w:pPr>
                            <w:r>
                              <w:rPr>
                                <w:sz w:val="18"/>
                                <w:szCs w:val="18"/>
                              </w:rPr>
                              <w:t>Pozo acumulación lixiviados</w:t>
                            </w:r>
                          </w:p>
                        </w:txbxContent>
                      </v:textbox>
                    </v:shape>
                  </w:pict>
                </mc:Fallback>
              </mc:AlternateContent>
            </w:r>
            <w:r>
              <w:rPr>
                <w:noProof/>
                <w:lang w:eastAsia="es-CL"/>
              </w:rPr>
              <w:drawing>
                <wp:inline distT="0" distB="0" distL="0" distR="0" wp14:anchorId="400B56A5" wp14:editId="0E07D036">
                  <wp:extent cx="3595457" cy="1960254"/>
                  <wp:effectExtent l="0" t="0" r="4993" b="1896"/>
                  <wp:docPr id="81" name="Imagen 2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rcRect t="19301" b="7973"/>
                          <a:stretch>
                            <a:fillRect/>
                          </a:stretch>
                        </pic:blipFill>
                        <pic:spPr>
                          <a:xfrm>
                            <a:off x="0" y="0"/>
                            <a:ext cx="3595457" cy="1960254"/>
                          </a:xfrm>
                          <a:prstGeom prst="rect">
                            <a:avLst/>
                          </a:prstGeom>
                          <a:noFill/>
                          <a:ln>
                            <a:noFill/>
                            <a:prstDash/>
                          </a:ln>
                        </pic:spPr>
                      </pic:pic>
                    </a:graphicData>
                  </a:graphic>
                </wp:inline>
              </w:drawing>
            </w:r>
          </w:p>
        </w:tc>
        <w:tc>
          <w:tcPr>
            <w:tcW w:w="6780"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0EE6CA42" w14:textId="77777777" w:rsidR="00DE048C" w:rsidRDefault="00D22201">
            <w:pPr>
              <w:spacing w:after="0" w:line="240" w:lineRule="auto"/>
            </w:pPr>
            <w:r>
              <w:rPr>
                <w:noProof/>
                <w:lang w:eastAsia="es-CL"/>
              </w:rPr>
              <mc:AlternateContent>
                <mc:Choice Requires="wps">
                  <w:drawing>
                    <wp:anchor distT="0" distB="0" distL="114300" distR="114300" simplePos="0" relativeHeight="251709952" behindDoc="0" locked="0" layoutInCell="1" allowOverlap="1" wp14:anchorId="5CCB5A0B" wp14:editId="004A3B35">
                      <wp:simplePos x="0" y="0"/>
                      <wp:positionH relativeFrom="column">
                        <wp:posOffset>2429505</wp:posOffset>
                      </wp:positionH>
                      <wp:positionV relativeFrom="paragraph">
                        <wp:posOffset>864866</wp:posOffset>
                      </wp:positionV>
                      <wp:extent cx="1732916" cy="1065532"/>
                      <wp:effectExtent l="819150" t="323850" r="19684" b="20318"/>
                      <wp:wrapNone/>
                      <wp:docPr id="82" name="Bocadillo: rectángulo 216"/>
                      <wp:cNvGraphicFramePr/>
                      <a:graphic xmlns:a="http://schemas.openxmlformats.org/drawingml/2006/main">
                        <a:graphicData uri="http://schemas.microsoft.com/office/word/2010/wordprocessingShape">
                          <wps:wsp>
                            <wps:cNvSpPr/>
                            <wps:spPr>
                              <a:xfrm>
                                <a:off x="0" y="0"/>
                                <a:ext cx="1732916" cy="1065532"/>
                              </a:xfrm>
                              <a:custGeom>
                                <a:avLst>
                                  <a:gd name="f0" fmla="val -9622"/>
                                  <a:gd name="f1" fmla="val -5847"/>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0000"/>
                                </a:solidFill>
                                <a:prstDash val="solid"/>
                                <a:miter/>
                              </a:ln>
                            </wps:spPr>
                            <wps:txbx>
                              <w:txbxContent>
                                <w:p w14:paraId="1A0727CF" w14:textId="77777777" w:rsidR="00DA77D0" w:rsidRDefault="00DA77D0">
                                  <w:pPr>
                                    <w:jc w:val="center"/>
                                    <w:rPr>
                                      <w:sz w:val="18"/>
                                      <w:szCs w:val="18"/>
                                    </w:rPr>
                                  </w:pPr>
                                </w:p>
                              </w:txbxContent>
                            </wps:txbx>
                            <wps:bodyPr vert="horz" wrap="square" lIns="91440" tIns="45720" rIns="91440" bIns="45720" anchor="ctr" anchorCtr="0" compatLnSpc="1">
                              <a:noAutofit/>
                            </wps:bodyPr>
                          </wps:wsp>
                        </a:graphicData>
                      </a:graphic>
                    </wp:anchor>
                  </w:drawing>
                </mc:Choice>
                <mc:Fallback>
                  <w:pict>
                    <v:shape w14:anchorId="5CCB5A0B" id="Bocadillo: rectángulo 216" o:spid="_x0000_s1050" style="position:absolute;margin-left:191.3pt;margin-top:68.1pt;width:136.45pt;height:83.9pt;z-index:251709952;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nDkPAYAAP8VAAAOAAAAZHJzL2Uyb0RvYy54bWysWNuOo0YQfY+Uf2jxmGjW5m5b61klu5oo&#10;0ipZZTbS7CPGtI2EgQAz9u7f5FvyYzlVhjZNw9iKMiOZSx/qck5RTffbd6dDJl6Sqk6LfG3Zb+aW&#10;SPK42Kb5bm39+fnhbmGJuonybZQVebK2via19e7+++/eHstV4hT7ItsmlYCRvF4dy7W1b5pyNZvV&#10;8T45RPWbokxyDMqiOkQNLqvdbFtFR1g/ZDNnPg9mx6LallURJ3WNux/Og9Y925cyiZvfpayTRmRr&#10;C7E1/Fvx74Z+Z/dvo9Wuisp9GrdhRP8hikOU5nCqTH2Imkg8V6lh6pDGVVEXsnkTF4dZIWUaJ5wD&#10;srHng2we91GZcC4gpy4VTfX/Zzb+7eVTJdLt2lo4lsijAzT6uYijbZplxUpUIPCfv/Pdc1YIxw6I&#10;rmNZr/DUY/mpaq9qnFLuJ1kd6IisxIkp/qooTk6NiHHTDl1nCUMixpg9D3zfdcjq7PJ4/Fw3vyQF&#10;m4pePtYN87ptg5NQUR4yiPQSZeJuGTj8PJhXCFtD+AsvbD30rBlmkf3FrD1fzOmPnutbdvsg3xvF&#10;eH2MvTBs+P3x49ADmLmEsR+Ohv1RwzJetcuzUMuMf9khfrwTc/zbQwe2xq5je6G3cIMzgX0ibI1j&#10;118awdgaoYtlaCI0Nm0ncE3IkEzEN5DE1vi8eyVkRW2XvKmNrQj+YSakL2wqepNGWzFNsGASpuim&#10;UpVchX0SHY1suRim5iiSyzQXvdSEnCOwKW3wQrR1YDxG+Uw+puSgpOxASMesD0cJAhKlQzUk7aUR&#10;uKaJRB4D0RylBTNjvsKOJoRjw0s4Eo2mg+MAtRhBKRkoMceFXNIbRoTaa0ljkDelqas0YQJ8eomo&#10;WRj2lAiMCyZxinWFGy05Vyee/I7jFPWchz9OnKv4ZxS0HiPOVSJwbEsS2zUS7WtAgJGu4vYV4LDH&#10;cZ4SIdrUgBh14yn2zwCj9Xsa7R7XJx4alJ+nke7ZlBh8D1GKciLJRWVR1AZKI9xdTqAU4e9WsIJK&#10;XcKlGb5ivIN5BDV8Ks4ZhrjImiGNp2jvYJ47Ys1XrFOenjdeMr6inlETheUr/hVq5I30Ff/K4xhK&#10;8U/hO/BIWfI3SL+L+kqAPsxotr6uAIjwFmNk6AoQDF4NBXxdAXDmhWMwXQGC4V0zrAVKAU6BIOR3&#10;KHugJOjDjGkjUBoQzIdTcGfUbaA0UKhABI45JwaaDD5kGDWnqcAozIv4uDMda0L4NM/44441KRgY&#10;jDe9QFPDhxIwOe5cE4SREzbxvdJOCMwPagU2R1tuqMniE3Ii9VBXBiJP2tTVIeS4OqGmToBGNpV6&#10;qCnESMxKwxoLNXUCtBbYGyuLUFOHga05fMrvtu33dbRXJ09fxG77RyKf1hZ9wx/SnM7o8+0QnfgU&#10;dxnxhe4zgs/OCD6d8xqrLGpaX0j6SMAqQjr8CsBttH/6wksJ5TY+5W0AOBMRLUrdeOv1zexjttIQ&#10;E7ABHH3zK7jmsmLoSzyBHbe8mUQ7/Tiy121LzMYUWJe8C1ooeUzlvcDPCbQp0+KN1r2SOjxWvpL6&#10;Lta+kno5Vr8S3ZrnvDJqOp3oVBzX1rnSxb47I9eH4iX5XHAQDQvQ8t8try7jWT6Gw6LhHGo33B3L&#10;szlqXJQSWtOruNYtVhg3wa5Yo/7GXv3bzPGnI3jugu+ObRJtcF1JdqPdsUXR+omcXoEFeBs5to7i&#10;zkx37My1zF0xZ0P/W7yinbJXnoGmU7Vb5q54ba3dhoLN10VFKVNsaLqv4lqnyPgm2LVSavkNbzR3&#10;W3DXRG3pvQKjGYAZuVK/nfhXzNG6nc29ThzNEwy7Zq4t9CuwQSfpyjvOijo5C0iNiRu0albU63pb&#10;RXnxgD0rgOnVpBZmO+Ec3uMI24oyixpun3WRpVsCEq6udpv3WSWwCF1bDw/djg8Ma7CyqpsPUb0/&#10;43iIyEFDTJuk6uoLwdHW2HkzjM6a0+bEO2tYNANEtzbF9iu227Bfina8L6pvljhi73Ft1X89R1Vi&#10;iezXHJt7S9ujpVDDF54f0kZB1R/Z9EeiPIaptRU3lYUpji7eN7jGQ9hjBF0f88cyBh9MQF789NwU&#10;Mm0o7ktM7QV2GZnkdkeUtjH714y67Nve/wsAAP//AwBQSwMEFAAGAAgAAAAhAJ1QxPLgAAAACwEA&#10;AA8AAABkcnMvZG93bnJldi54bWxMj01Lw0AURfeC/2F4gjs7MTUhxEyKKFJ3pbUI7qaZ1yR1PsLM&#10;NE3+vc+VXT7O5d7zqtVkNBvRh95ZAY+LBBjaxqnetgL2n+8PBbAQpVVSO4sCZgywqm9vKlkqd7Fb&#10;HHexZVRiQykFdDEOJeeh6dDIsHADWmJH542MdPqWKy8vVG40T5Mk50b2lhY6OeBrh83P7mxoZO33&#10;42Zz+tDrYu6/5/Frq95SIe7vppdnYBGn+B+GP31Sh5qcDu5sVWBawLJIc4oSWOYpMErkWZYBOxBK&#10;nhLgdcWvf6h/AQAA//8DAFBLAQItABQABgAIAAAAIQC2gziS/gAAAOEBAAATAAAAAAAAAAAAAAAA&#10;AAAAAABbQ29udGVudF9UeXBlc10ueG1sUEsBAi0AFAAGAAgAAAAhADj9If/WAAAAlAEAAAsAAAAA&#10;AAAAAAAAAAAALwEAAF9yZWxzLy5yZWxzUEsBAi0AFAAGAAgAAAAhAEbKcOQ8BgAA/xUAAA4AAAAA&#10;AAAAAAAAAAAALgIAAGRycy9lMm9Eb2MueG1sUEsBAi0AFAAGAAgAAAAhAJ1QxPLgAAAACwEAAA8A&#10;AAAAAAAAAAAAAAAAlggAAGRycy9kb3ducmV2LnhtbFBLBQYAAAAABAAEAPMAAACjCQAAAAA=&#10;" adj="-11796480,,5400" path="m,l,3590,-9622,-5847,,8970r,3660l,15320r,2690l,21600r3590,l6280,21600r2690,l12630,21600r2690,l18010,21600r3590,l21600,18010r,-2690l21600,12630r,-3660l21600,6280r,-2690l21600,,18010,,15320,,12630,,8970,,6280,,3590,,,xe" filled="f" strokecolor="red" strokeweight=".35281mm">
                      <v:stroke joinstyle="miter"/>
                      <v:formulas/>
                      <v:path arrowok="t" o:connecttype="custom" o:connectlocs="866458,0;1732916,532766;866458,1065532;0,532766;-771950,-288434" o:connectangles="270,0,90,180,90" textboxrect="0,0,21600,21600"/>
                      <v:textbox>
                        <w:txbxContent>
                          <w:p w14:paraId="1A0727CF" w14:textId="77777777" w:rsidR="00DA77D0" w:rsidRDefault="00DA77D0">
                            <w:pPr>
                              <w:jc w:val="center"/>
                              <w:rPr>
                                <w:sz w:val="18"/>
                                <w:szCs w:val="18"/>
                              </w:rPr>
                            </w:pPr>
                          </w:p>
                        </w:txbxContent>
                      </v:textbox>
                    </v:shape>
                  </w:pict>
                </mc:Fallback>
              </mc:AlternateContent>
            </w:r>
            <w:r>
              <w:rPr>
                <w:noProof/>
                <w:lang w:eastAsia="es-CL"/>
              </w:rPr>
              <w:drawing>
                <wp:anchor distT="0" distB="0" distL="114300" distR="114300" simplePos="0" relativeHeight="251707904" behindDoc="0" locked="0" layoutInCell="1" allowOverlap="1" wp14:anchorId="3ACE0040" wp14:editId="0BEC603C">
                  <wp:simplePos x="0" y="0"/>
                  <wp:positionH relativeFrom="column">
                    <wp:posOffset>2444748</wp:posOffset>
                  </wp:positionH>
                  <wp:positionV relativeFrom="paragraph">
                    <wp:posOffset>880740</wp:posOffset>
                  </wp:positionV>
                  <wp:extent cx="1724028" cy="1056003"/>
                  <wp:effectExtent l="0" t="0" r="9522" b="0"/>
                  <wp:wrapNone/>
                  <wp:docPr id="83" name="Imagen 2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rcRect t="4916" r="6020" b="18271"/>
                          <a:stretch>
                            <a:fillRect/>
                          </a:stretch>
                        </pic:blipFill>
                        <pic:spPr>
                          <a:xfrm>
                            <a:off x="0" y="0"/>
                            <a:ext cx="1724028" cy="1056003"/>
                          </a:xfrm>
                          <a:prstGeom prst="rect">
                            <a:avLst/>
                          </a:prstGeom>
                          <a:noFill/>
                          <a:ln>
                            <a:noFill/>
                            <a:prstDash/>
                          </a:ln>
                        </pic:spPr>
                      </pic:pic>
                    </a:graphicData>
                  </a:graphic>
                </wp:anchor>
              </w:drawing>
            </w:r>
            <w:r>
              <w:rPr>
                <w:noProof/>
                <w:lang w:eastAsia="es-CL"/>
              </w:rPr>
              <w:drawing>
                <wp:inline distT="0" distB="0" distL="0" distR="0" wp14:anchorId="06349C84" wp14:editId="2B6528B4">
                  <wp:extent cx="3145801" cy="2027425"/>
                  <wp:effectExtent l="0" t="0" r="0" b="0"/>
                  <wp:docPr id="84" name="Imagen 2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rcRect t="14030"/>
                          <a:stretch>
                            <a:fillRect/>
                          </a:stretch>
                        </pic:blipFill>
                        <pic:spPr>
                          <a:xfrm>
                            <a:off x="0" y="0"/>
                            <a:ext cx="3145801" cy="2027425"/>
                          </a:xfrm>
                          <a:prstGeom prst="rect">
                            <a:avLst/>
                          </a:prstGeom>
                          <a:noFill/>
                          <a:ln>
                            <a:noFill/>
                            <a:prstDash/>
                          </a:ln>
                        </pic:spPr>
                      </pic:pic>
                    </a:graphicData>
                  </a:graphic>
                </wp:inline>
              </w:drawing>
            </w:r>
          </w:p>
        </w:tc>
      </w:tr>
      <w:tr w:rsidR="00DE048C" w14:paraId="5AA8DD90" w14:textId="77777777">
        <w:trPr>
          <w:trHeight w:val="300"/>
          <w:jc w:val="center"/>
        </w:trPr>
        <w:tc>
          <w:tcPr>
            <w:tcW w:w="3638"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1C132649" w14:textId="77777777" w:rsidR="00DE048C" w:rsidRDefault="00D22201">
            <w:pPr>
              <w:spacing w:after="0" w:line="240" w:lineRule="auto"/>
            </w:pPr>
            <w:bookmarkStart w:id="155" w:name="_Toc75250022"/>
            <w:r>
              <w:rPr>
                <w:rFonts w:cs="Calibri"/>
                <w:b/>
                <w:sz w:val="18"/>
                <w:szCs w:val="20"/>
              </w:rPr>
              <w:t>Fotografía 15.</w:t>
            </w:r>
            <w:bookmarkEnd w:id="155"/>
          </w:p>
        </w:tc>
        <w:tc>
          <w:tcPr>
            <w:tcW w:w="314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5B07DC3"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w:t>
            </w:r>
            <w:r>
              <w:rPr>
                <w:rFonts w:eastAsia="Times New Roman" w:cs="Times New Roman"/>
                <w:sz w:val="18"/>
                <w:szCs w:val="18"/>
                <w:lang w:eastAsia="es-CL"/>
              </w:rPr>
              <w:t>12-05-2021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7ED56100" w14:textId="77777777" w:rsidR="00DE048C" w:rsidRDefault="00D22201">
            <w:pPr>
              <w:spacing w:after="0" w:line="240" w:lineRule="auto"/>
              <w:rPr>
                <w:rFonts w:cs="Calibri"/>
                <w:b/>
                <w:sz w:val="18"/>
                <w:szCs w:val="20"/>
              </w:rPr>
            </w:pPr>
            <w:bookmarkStart w:id="156" w:name="_Toc75250023"/>
            <w:r>
              <w:rPr>
                <w:rFonts w:cs="Calibri"/>
                <w:b/>
                <w:sz w:val="18"/>
                <w:szCs w:val="20"/>
              </w:rPr>
              <w:t>Fotografía 16.</w:t>
            </w:r>
            <w:bookmarkEnd w:id="156"/>
          </w:p>
        </w:tc>
        <w:tc>
          <w:tcPr>
            <w:tcW w:w="314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AF741EC"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12-05-2021</w:t>
            </w:r>
          </w:p>
        </w:tc>
      </w:tr>
      <w:tr w:rsidR="00DE048C" w14:paraId="673C093C" w14:textId="77777777">
        <w:trPr>
          <w:trHeight w:val="300"/>
          <w:jc w:val="center"/>
        </w:trPr>
        <w:tc>
          <w:tcPr>
            <w:tcW w:w="363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B48CD8F"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3029E2C"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5339336</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67AD2CE"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593201</w:t>
            </w:r>
          </w:p>
        </w:tc>
        <w:tc>
          <w:tcPr>
            <w:tcW w:w="363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0F5F3FD"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69E11DF"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5339476</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9204D22"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593133</w:t>
            </w:r>
          </w:p>
        </w:tc>
      </w:tr>
      <w:tr w:rsidR="00DE048C" w14:paraId="7A03BCDD" w14:textId="77777777">
        <w:trPr>
          <w:trHeight w:val="467"/>
          <w:jc w:val="center"/>
        </w:trPr>
        <w:tc>
          <w:tcPr>
            <w:tcW w:w="678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53B349E"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observan cámaras de inspección, pozo de acumulación de lixiviados y pozo de recirculación del proyecto de adecuación zanja N°1.</w:t>
            </w:r>
          </w:p>
        </w:tc>
        <w:tc>
          <w:tcPr>
            <w:tcW w:w="678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B5E4181"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tolva de acumulación de lixiviados.</w:t>
            </w:r>
          </w:p>
        </w:tc>
      </w:tr>
      <w:tr w:rsidR="00DE048C" w14:paraId="77BACE0A" w14:textId="77777777">
        <w:trPr>
          <w:trHeight w:val="2855"/>
          <w:jc w:val="center"/>
        </w:trPr>
        <w:tc>
          <w:tcPr>
            <w:tcW w:w="6782"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7C7163AA" w14:textId="77777777" w:rsidR="00DE048C" w:rsidRDefault="00D22201">
            <w:pPr>
              <w:spacing w:after="0" w:line="240" w:lineRule="auto"/>
              <w:jc w:val="center"/>
            </w:pPr>
            <w:r>
              <w:rPr>
                <w:rFonts w:eastAsia="Times New Roman" w:cs="Times New Roman"/>
                <w:noProof/>
                <w:color w:val="000000"/>
                <w:sz w:val="20"/>
                <w:szCs w:val="20"/>
                <w:lang w:eastAsia="es-CL"/>
              </w:rPr>
              <mc:AlternateContent>
                <mc:Choice Requires="wps">
                  <w:drawing>
                    <wp:anchor distT="0" distB="0" distL="114300" distR="114300" simplePos="0" relativeHeight="251710976" behindDoc="0" locked="0" layoutInCell="1" allowOverlap="1" wp14:anchorId="62D7566F" wp14:editId="7A1BC061">
                      <wp:simplePos x="0" y="0"/>
                      <wp:positionH relativeFrom="column">
                        <wp:posOffset>2178045</wp:posOffset>
                      </wp:positionH>
                      <wp:positionV relativeFrom="paragraph">
                        <wp:posOffset>415293</wp:posOffset>
                      </wp:positionV>
                      <wp:extent cx="650879" cy="145417"/>
                      <wp:effectExtent l="0" t="0" r="15871" b="26033"/>
                      <wp:wrapNone/>
                      <wp:docPr id="85" name="Rectángulo 219"/>
                      <wp:cNvGraphicFramePr/>
                      <a:graphic xmlns:a="http://schemas.openxmlformats.org/drawingml/2006/main">
                        <a:graphicData uri="http://schemas.microsoft.com/office/word/2010/wordprocessingShape">
                          <wps:wsp>
                            <wps:cNvSpPr/>
                            <wps:spPr>
                              <a:xfrm>
                                <a:off x="0" y="0"/>
                                <a:ext cx="650879" cy="145417"/>
                              </a:xfrm>
                              <a:prstGeom prst="rect">
                                <a:avLst/>
                              </a:prstGeom>
                              <a:noFill/>
                              <a:ln w="12701" cap="flat">
                                <a:solidFill>
                                  <a:srgbClr val="FF0000"/>
                                </a:solidFill>
                                <a:prstDash val="solid"/>
                                <a:miter/>
                              </a:ln>
                            </wps:spPr>
                            <wps:bodyPr lIns="0" tIns="0" rIns="0" bIns="0"/>
                          </wps:wsp>
                        </a:graphicData>
                      </a:graphic>
                    </wp:anchor>
                  </w:drawing>
                </mc:Choice>
                <mc:Fallback xmlns:w16sdtdh="http://schemas.microsoft.com/office/word/2020/wordml/sdtdatahash">
                  <w:pict>
                    <v:rect w14:anchorId="4DD4D8DE" id="Rectángulo 219" o:spid="_x0000_s1026" style="position:absolute;margin-left:171.5pt;margin-top:32.7pt;width:51.25pt;height:11.45pt;z-index:251710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MkTxAEAAGgDAAAOAAAAZHJzL2Uyb0RvYy54bWysU0tu2zAQ3RfoHQjua0lGHDuC5SxqOChQ&#10;tEGTHGBMkRIB/kAyln2cnqUX65CSnTTZBdWCHHIeH+c9jta3R63IgfsgrWloNSsp4YbZVpquoU+P&#10;uy8rSkIE04Kyhjf0xAO93Xz+tB5czee2t6rlniCJCfXgGtrH6OqiCKznGsLMOm4wKazXEHHpu6L1&#10;MCC7VsW8LK+LwfrWect4CLi7HZN0k/mF4Cz+FCLwSFRDsbaYR5/HfRqLzRrqzoPrJZvKgA9UoUEa&#10;vPRCtYUI5NnLd1RaMm+DFXHGrC6sEJLxrAHVVOUbNQ89OJ61oDnBXWwK/4+W/TjceyLbhq4WlBjQ&#10;+Ea/0LU/v033rCyZVzfJo8GFGqEP7t5Pq4BhEnwUXqcZpZBj9vV08ZUfI2G4eb0oV8sbShimqqvF&#10;VbVMnMXLYedDvONWkxQ01GMB2U04fA9xhJ4h6S5jd1Ip3IdaGTIg6XxZVsgP2EFCwXg4WCXbBEy4&#10;4Lv9V+XJAbARdrsSv6mGf2Dpli2EfsTlVIJBrWXkSToWrQxOyZDRghTtbXtCG9U3g0+T2uwc+HOw&#10;n4JEkU7gc2ayqfVSv7xeZ9TLD7L5CwAA//8DAFBLAwQUAAYACAAAACEAOCqK9t8AAAAJAQAADwAA&#10;AGRycy9kb3ducmV2LnhtbEyPwU7DMBBE70j8g7VIXBB1IEkbQjYVQuoNUVE49OjGSxIRr4PtNunf&#10;Y05wHM1o5k21ns0gTuR8bxnhbpGAIG6s7rlF+Hjf3BYgfFCs1WCZEM7kYV1fXlSq1HbiNzrtQiti&#10;CftSIXQhjKWUvunIKL+wI3H0Pq0zKkTpWqmdmmK5GeR9kiylUT3HhU6N9NxR87U7GoRhK/1rQbO8&#10;edme883qod277wnx+mp+egQRaA5/YfjFj+hQR6aDPbL2YkBIszR+CQjLPAMRA1mW5yAOCEWRgqwr&#10;+f9B/QMAAP//AwBQSwECLQAUAAYACAAAACEAtoM4kv4AAADhAQAAEwAAAAAAAAAAAAAAAAAAAAAA&#10;W0NvbnRlbnRfVHlwZXNdLnhtbFBLAQItABQABgAIAAAAIQA4/SH/1gAAAJQBAAALAAAAAAAAAAAA&#10;AAAAAC8BAABfcmVscy8ucmVsc1BLAQItABQABgAIAAAAIQCciMkTxAEAAGgDAAAOAAAAAAAAAAAA&#10;AAAAAC4CAABkcnMvZTJvRG9jLnhtbFBLAQItABQABgAIAAAAIQA4Kor23wAAAAkBAAAPAAAAAAAA&#10;AAAAAAAAAB4EAABkcnMvZG93bnJldi54bWxQSwUGAAAAAAQABADzAAAAKgUAAAAA&#10;" filled="f" strokecolor="red" strokeweight=".35281mm">
                      <v:textbox inset="0,0,0,0"/>
                    </v:rect>
                  </w:pict>
                </mc:Fallback>
              </mc:AlternateContent>
            </w:r>
            <w:r>
              <w:rPr>
                <w:rFonts w:eastAsia="Times New Roman" w:cs="Times New Roman"/>
                <w:color w:val="000000"/>
                <w:sz w:val="20"/>
                <w:szCs w:val="20"/>
                <w:lang w:eastAsia="es-CL"/>
              </w:rPr>
              <w:t xml:space="preserve">     </w:t>
            </w:r>
            <w:r>
              <w:rPr>
                <w:noProof/>
                <w:lang w:eastAsia="es-CL"/>
              </w:rPr>
              <w:drawing>
                <wp:inline distT="0" distB="0" distL="0" distR="0" wp14:anchorId="15B04433" wp14:editId="26350EDA">
                  <wp:extent cx="1722281" cy="2070969"/>
                  <wp:effectExtent l="16156" t="2894" r="8375" b="8375"/>
                  <wp:docPr id="86" name="Imagen 2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rcRect l="31468" t="7670" r="8905" b="4859"/>
                          <a:stretch>
                            <a:fillRect/>
                          </a:stretch>
                        </pic:blipFill>
                        <pic:spPr>
                          <a:xfrm rot="16200004">
                            <a:off x="0" y="0"/>
                            <a:ext cx="1722281" cy="2070969"/>
                          </a:xfrm>
                          <a:prstGeom prst="rect">
                            <a:avLst/>
                          </a:prstGeom>
                          <a:noFill/>
                          <a:ln>
                            <a:noFill/>
                            <a:prstDash/>
                          </a:ln>
                        </pic:spPr>
                      </pic:pic>
                    </a:graphicData>
                  </a:graphic>
                </wp:inline>
              </w:drawing>
            </w:r>
          </w:p>
        </w:tc>
        <w:tc>
          <w:tcPr>
            <w:tcW w:w="6780"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25097ADA" w14:textId="77777777" w:rsidR="00DE048C" w:rsidRDefault="00D22201">
            <w:pPr>
              <w:spacing w:after="0" w:line="240" w:lineRule="auto"/>
              <w:jc w:val="center"/>
            </w:pPr>
            <w:r>
              <w:rPr>
                <w:noProof/>
                <w:lang w:eastAsia="es-CL"/>
              </w:rPr>
              <w:drawing>
                <wp:inline distT="0" distB="0" distL="0" distR="0" wp14:anchorId="5C878F1F" wp14:editId="578A6E81">
                  <wp:extent cx="2623660" cy="1759561"/>
                  <wp:effectExtent l="0" t="0" r="5240" b="0"/>
                  <wp:docPr id="87" name="Imagen 25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623660" cy="1759561"/>
                          </a:xfrm>
                          <a:prstGeom prst="rect">
                            <a:avLst/>
                          </a:prstGeom>
                          <a:noFill/>
                          <a:ln>
                            <a:noFill/>
                            <a:prstDash/>
                          </a:ln>
                        </pic:spPr>
                      </pic:pic>
                    </a:graphicData>
                  </a:graphic>
                </wp:inline>
              </w:drawing>
            </w:r>
          </w:p>
        </w:tc>
      </w:tr>
      <w:tr w:rsidR="00DE048C" w14:paraId="7306E7F7" w14:textId="77777777">
        <w:trPr>
          <w:trHeight w:val="300"/>
          <w:jc w:val="center"/>
        </w:trPr>
        <w:tc>
          <w:tcPr>
            <w:tcW w:w="3638"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547F5576" w14:textId="77777777" w:rsidR="00DE048C" w:rsidRDefault="00D22201">
            <w:pPr>
              <w:spacing w:after="0" w:line="240" w:lineRule="auto"/>
            </w:pPr>
            <w:bookmarkStart w:id="157" w:name="_Toc75250024"/>
            <w:r>
              <w:rPr>
                <w:rFonts w:cs="Calibri"/>
                <w:b/>
                <w:sz w:val="18"/>
                <w:szCs w:val="20"/>
              </w:rPr>
              <w:t>Fotografía 17.</w:t>
            </w:r>
            <w:bookmarkEnd w:id="157"/>
          </w:p>
        </w:tc>
        <w:tc>
          <w:tcPr>
            <w:tcW w:w="314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3FE6536"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b/>
                <w:color w:val="FF0000"/>
                <w:sz w:val="18"/>
                <w:szCs w:val="18"/>
                <w:lang w:eastAsia="es-CL"/>
              </w:rPr>
              <w:t xml:space="preserve"> </w:t>
            </w:r>
            <w:r>
              <w:rPr>
                <w:rFonts w:eastAsia="Times New Roman" w:cs="Times New Roman"/>
                <w:sz w:val="18"/>
                <w:szCs w:val="18"/>
                <w:lang w:eastAsia="es-CL"/>
              </w:rPr>
              <w:t>12-05-2021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417D9E2F" w14:textId="77777777" w:rsidR="00DE048C" w:rsidRDefault="00D22201">
            <w:pPr>
              <w:spacing w:after="0" w:line="240" w:lineRule="auto"/>
              <w:rPr>
                <w:rFonts w:cs="Calibri"/>
                <w:b/>
                <w:sz w:val="18"/>
                <w:szCs w:val="20"/>
              </w:rPr>
            </w:pPr>
            <w:bookmarkStart w:id="158" w:name="_Toc75250025"/>
            <w:r>
              <w:rPr>
                <w:rFonts w:cs="Calibri"/>
                <w:b/>
                <w:sz w:val="18"/>
                <w:szCs w:val="20"/>
              </w:rPr>
              <w:t>Fotografía 18.</w:t>
            </w:r>
            <w:bookmarkEnd w:id="158"/>
          </w:p>
        </w:tc>
        <w:tc>
          <w:tcPr>
            <w:tcW w:w="314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B2A5B8D"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12-05-2021</w:t>
            </w:r>
          </w:p>
        </w:tc>
      </w:tr>
      <w:tr w:rsidR="00DE048C" w14:paraId="73C9B2FB" w14:textId="77777777">
        <w:trPr>
          <w:trHeight w:val="300"/>
          <w:jc w:val="center"/>
        </w:trPr>
        <w:tc>
          <w:tcPr>
            <w:tcW w:w="363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AFDF453" w14:textId="77777777" w:rsidR="00DE048C" w:rsidRDefault="00D22201">
            <w:pPr>
              <w:spacing w:after="0" w:line="240" w:lineRule="auto"/>
            </w:pPr>
            <w:r>
              <w:rPr>
                <w:rFonts w:eastAsia="Times New Roman" w:cs="Times New Roman"/>
                <w:b/>
                <w:color w:val="000000"/>
                <w:sz w:val="18"/>
                <w:szCs w:val="18"/>
                <w:lang w:eastAsia="es-CL"/>
              </w:rPr>
              <w:t>Coordenadas UTM DATUM WGS84 HUSO</w:t>
            </w:r>
            <w:r>
              <w:rPr>
                <w:rFonts w:eastAsia="Times New Roman" w:cs="Times New Roman"/>
                <w:b/>
                <w:color w:val="FF0000"/>
                <w:sz w:val="18"/>
                <w:szCs w:val="18"/>
                <w:lang w:eastAsia="es-CL"/>
              </w:rPr>
              <w:t xml:space="preserve"> </w:t>
            </w:r>
            <w:r>
              <w:rPr>
                <w:rFonts w:eastAsia="Times New Roman" w:cs="Times New Roman"/>
                <w:b/>
                <w:sz w:val="18"/>
                <w:szCs w:val="18"/>
                <w:lang w:eastAsia="es-CL"/>
              </w:rPr>
              <w:t>18S</w:t>
            </w:r>
          </w:p>
        </w:tc>
        <w:tc>
          <w:tcPr>
            <w:tcW w:w="166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B930F43"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3BD419A"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w:t>
            </w:r>
          </w:p>
        </w:tc>
        <w:tc>
          <w:tcPr>
            <w:tcW w:w="363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E8A76A1"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0F5D57B"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5339396</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20BA51A"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593207</w:t>
            </w:r>
          </w:p>
        </w:tc>
      </w:tr>
      <w:tr w:rsidR="00DE048C" w14:paraId="59C2BC11" w14:textId="77777777">
        <w:trPr>
          <w:trHeight w:val="449"/>
          <w:jc w:val="center"/>
        </w:trPr>
        <w:tc>
          <w:tcPr>
            <w:tcW w:w="678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BE42D8A"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Comprobante de retiro de lixiviados por parte de empresa </w:t>
            </w:r>
            <w:proofErr w:type="spellStart"/>
            <w:r>
              <w:rPr>
                <w:rFonts w:eastAsia="Times New Roman" w:cs="Times New Roman"/>
                <w:color w:val="000000"/>
                <w:sz w:val="18"/>
                <w:szCs w:val="18"/>
                <w:lang w:eastAsia="es-CL"/>
              </w:rPr>
              <w:t>Tresol</w:t>
            </w:r>
            <w:proofErr w:type="spellEnd"/>
            <w:r>
              <w:rPr>
                <w:rFonts w:eastAsia="Times New Roman" w:cs="Times New Roman"/>
                <w:color w:val="000000"/>
                <w:sz w:val="18"/>
                <w:szCs w:val="18"/>
                <w:lang w:eastAsia="es-CL"/>
              </w:rPr>
              <w:t>, con fecha 20 de abril de 2021.</w:t>
            </w:r>
          </w:p>
        </w:tc>
        <w:tc>
          <w:tcPr>
            <w:tcW w:w="678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BB3BF68"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cámara de inspección con presencia de lixiviados. </w:t>
            </w:r>
          </w:p>
        </w:tc>
      </w:tr>
    </w:tbl>
    <w:p w14:paraId="1EB5B65D" w14:textId="77777777" w:rsidR="00DE048C" w:rsidRDefault="00DE048C">
      <w:pPr>
        <w:rPr>
          <w:rFonts w:cs="Calibri"/>
          <w:sz w:val="28"/>
          <w:szCs w:val="32"/>
        </w:rPr>
      </w:pPr>
    </w:p>
    <w:p w14:paraId="3C21CDA0" w14:textId="77777777" w:rsidR="00DE048C" w:rsidRDefault="00D22201">
      <w:pPr>
        <w:pStyle w:val="Ttulo2"/>
      </w:pPr>
      <w:bookmarkStart w:id="159" w:name="_Toc75250026"/>
      <w:r>
        <w:t>Manejo de aguas lluvias</w:t>
      </w:r>
      <w:bookmarkEnd w:id="159"/>
    </w:p>
    <w:p w14:paraId="77DA43AB" w14:textId="77777777" w:rsidR="00DE048C" w:rsidRDefault="00DE048C">
      <w:pPr>
        <w:spacing w:after="0" w:line="240" w:lineRule="auto"/>
        <w:ind w:left="576"/>
        <w:rPr>
          <w:rFonts w:cs="Calibri"/>
          <w:b/>
          <w:color w:val="FF0000"/>
          <w:sz w:val="24"/>
          <w:szCs w:val="20"/>
        </w:rPr>
      </w:pPr>
    </w:p>
    <w:tbl>
      <w:tblPr>
        <w:tblW w:w="5000" w:type="pct"/>
        <w:tblCellMar>
          <w:left w:w="10" w:type="dxa"/>
          <w:right w:w="10" w:type="dxa"/>
        </w:tblCellMar>
        <w:tblLook w:val="0000" w:firstRow="0" w:lastRow="0" w:firstColumn="0" w:lastColumn="0" w:noHBand="0" w:noVBand="0"/>
      </w:tblPr>
      <w:tblGrid>
        <w:gridCol w:w="3767"/>
        <w:gridCol w:w="9795"/>
      </w:tblGrid>
      <w:tr w:rsidR="00DE048C" w14:paraId="24359B06" w14:textId="77777777">
        <w:trPr>
          <w:trHeight w:val="142"/>
        </w:trPr>
        <w:tc>
          <w:tcPr>
            <w:tcW w:w="37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630171" w14:textId="77777777" w:rsidR="00DE048C" w:rsidRDefault="00D22201">
            <w:pPr>
              <w:spacing w:after="0" w:line="240" w:lineRule="auto"/>
            </w:pPr>
            <w:r>
              <w:rPr>
                <w:rFonts w:eastAsia="Times New Roman" w:cs="Times New Roman"/>
                <w:b/>
                <w:bCs/>
                <w:color w:val="000000"/>
                <w:sz w:val="20"/>
                <w:szCs w:val="20"/>
                <w:lang w:val="es-ES" w:eastAsia="es-CL"/>
              </w:rPr>
              <w:t>Número de hecho constatado: 3</w:t>
            </w:r>
          </w:p>
        </w:tc>
        <w:tc>
          <w:tcPr>
            <w:tcW w:w="97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B0B83" w14:textId="77777777" w:rsidR="00DE048C" w:rsidRDefault="00D22201">
            <w:pPr>
              <w:spacing w:after="0" w:line="240" w:lineRule="auto"/>
            </w:pPr>
            <w:r>
              <w:rPr>
                <w:rFonts w:eastAsia="Times New Roman" w:cs="Times New Roman"/>
                <w:b/>
                <w:bCs/>
                <w:color w:val="000000"/>
                <w:sz w:val="20"/>
                <w:szCs w:val="20"/>
                <w:lang w:val="es-ES" w:eastAsia="es-CL"/>
              </w:rPr>
              <w:t xml:space="preserve">Estación </w:t>
            </w:r>
            <w:proofErr w:type="spellStart"/>
            <w:r>
              <w:rPr>
                <w:rFonts w:eastAsia="Times New Roman" w:cs="Times New Roman"/>
                <w:b/>
                <w:bCs/>
                <w:color w:val="000000"/>
                <w:sz w:val="20"/>
                <w:szCs w:val="20"/>
                <w:lang w:val="es-ES" w:eastAsia="es-CL"/>
              </w:rPr>
              <w:t>N°</w:t>
            </w:r>
            <w:proofErr w:type="spellEnd"/>
            <w:r>
              <w:rPr>
                <w:rFonts w:eastAsia="Times New Roman" w:cs="Times New Roman"/>
                <w:color w:val="000000"/>
                <w:sz w:val="20"/>
                <w:szCs w:val="20"/>
                <w:lang w:val="es-ES" w:eastAsia="es-CL"/>
              </w:rPr>
              <w:t>: 3</w:t>
            </w:r>
          </w:p>
        </w:tc>
      </w:tr>
      <w:tr w:rsidR="00DE048C" w14:paraId="52E61A6C" w14:textId="77777777">
        <w:trPr>
          <w:trHeight w:val="319"/>
        </w:trPr>
        <w:tc>
          <w:tcPr>
            <w:tcW w:w="1356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890787" w14:textId="77777777" w:rsidR="00DE048C" w:rsidRDefault="00D22201">
            <w:pPr>
              <w:spacing w:after="0" w:line="240" w:lineRule="auto"/>
            </w:pPr>
            <w:r>
              <w:rPr>
                <w:rFonts w:eastAsia="Times New Roman" w:cs="Times New Roman"/>
                <w:b/>
                <w:bCs/>
                <w:color w:val="000000"/>
                <w:sz w:val="20"/>
                <w:szCs w:val="20"/>
                <w:lang w:val="es-ES" w:eastAsia="es-CL"/>
              </w:rPr>
              <w:t>Documentación Revisada:</w:t>
            </w:r>
            <w:r>
              <w:rPr>
                <w:rFonts w:eastAsia="Times New Roman" w:cs="Times New Roman"/>
                <w:bCs/>
                <w:color w:val="000000"/>
                <w:sz w:val="20"/>
                <w:szCs w:val="20"/>
                <w:lang w:val="es-ES" w:eastAsia="es-CL"/>
              </w:rPr>
              <w:t xml:space="preserve"> </w:t>
            </w:r>
            <w:r>
              <w:rPr>
                <w:rFonts w:cs="Times New Roman"/>
                <w:bCs/>
                <w:color w:val="000000"/>
                <w:sz w:val="20"/>
                <w:szCs w:val="20"/>
                <w:lang w:val="es-ES" w:eastAsia="es-ES"/>
              </w:rPr>
              <w:t>2</w:t>
            </w:r>
          </w:p>
          <w:p w14:paraId="1EF2916C" w14:textId="77777777" w:rsidR="00DE048C" w:rsidRDefault="00DE048C">
            <w:pPr>
              <w:spacing w:after="0" w:line="240" w:lineRule="auto"/>
              <w:rPr>
                <w:rFonts w:cs="Times New Roman"/>
                <w:sz w:val="20"/>
                <w:szCs w:val="20"/>
                <w:lang w:val="es-ES" w:eastAsia="es-CL"/>
              </w:rPr>
            </w:pPr>
          </w:p>
          <w:p w14:paraId="5AC1ABBB" w14:textId="77777777" w:rsidR="00DE048C" w:rsidRDefault="00DE048C">
            <w:pPr>
              <w:spacing w:after="0" w:line="240" w:lineRule="auto"/>
              <w:rPr>
                <w:rFonts w:cs="Times New Roman"/>
                <w:sz w:val="20"/>
                <w:szCs w:val="20"/>
                <w:lang w:val="es-ES" w:eastAsia="es-CL"/>
              </w:rPr>
            </w:pPr>
          </w:p>
        </w:tc>
      </w:tr>
      <w:tr w:rsidR="00DE048C" w14:paraId="79F6E472" w14:textId="77777777">
        <w:trPr>
          <w:trHeight w:val="627"/>
        </w:trPr>
        <w:tc>
          <w:tcPr>
            <w:tcW w:w="1356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9073E1" w14:textId="77777777" w:rsidR="00DE048C" w:rsidRDefault="00D22201">
            <w:pPr>
              <w:spacing w:after="0" w:line="240" w:lineRule="auto"/>
            </w:pPr>
            <w:r>
              <w:rPr>
                <w:rFonts w:cs="Times New Roman"/>
                <w:b/>
                <w:sz w:val="20"/>
                <w:szCs w:val="20"/>
                <w:lang w:val="es-ES" w:eastAsia="es-ES"/>
              </w:rPr>
              <w:t>Hecho (s):</w:t>
            </w:r>
          </w:p>
          <w:p w14:paraId="20BA65FE" w14:textId="77777777" w:rsidR="00DE048C" w:rsidRDefault="00DE048C">
            <w:pPr>
              <w:spacing w:after="0" w:line="240" w:lineRule="auto"/>
              <w:rPr>
                <w:rFonts w:cs="Times New Roman"/>
                <w:sz w:val="20"/>
                <w:szCs w:val="20"/>
                <w:lang w:val="es-ES" w:eastAsia="es-ES"/>
              </w:rPr>
            </w:pPr>
          </w:p>
          <w:p w14:paraId="29E7804A" w14:textId="77777777" w:rsidR="00DE048C" w:rsidRDefault="00D22201">
            <w:pPr>
              <w:numPr>
                <w:ilvl w:val="0"/>
                <w:numId w:val="19"/>
              </w:numPr>
              <w:spacing w:after="0" w:line="240" w:lineRule="auto"/>
              <w:ind w:left="313" w:hanging="313"/>
              <w:jc w:val="both"/>
            </w:pPr>
            <w:r>
              <w:rPr>
                <w:rFonts w:eastAsia="Times New Roman" w:cs="Times New Roman"/>
                <w:color w:val="000000"/>
                <w:sz w:val="20"/>
                <w:szCs w:val="20"/>
                <w:lang w:val="es-ES" w:eastAsia="es-CL"/>
              </w:rPr>
              <w:t xml:space="preserve">Durante las actividades de inspección de fecha 14 de enero de 2021, se constató </w:t>
            </w:r>
            <w:r>
              <w:rPr>
                <w:rFonts w:cs="Times New Roman"/>
                <w:iCs/>
                <w:color w:val="000000"/>
                <w:sz w:val="20"/>
                <w:szCs w:val="20"/>
                <w:lang w:val="es-ES" w:eastAsia="es-ES"/>
              </w:rPr>
              <w:t>la construcción de nuevo canal de aguas lluvias, ubicado en lado Suroeste de la zanja, y que continúa en dirección Oeste desembocando en quebrada. Se constató que canal es irregular, disparejo y se encuentra seco sin presencia de aguas lluvias (Fotografía 19).</w:t>
            </w:r>
          </w:p>
          <w:p w14:paraId="31316782"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Se constató que canal perimetral de lado sur de la zanja se encuentra en mal estado debido a trabajos con maquinaria por extensión de la actual zanja de residuos. Se constató inicio de construcción de canal perimetral por lado Este de lo que sería la futura extensión de la zanja. </w:t>
            </w:r>
          </w:p>
          <w:p w14:paraId="4F5CAAC9"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Se revisaron las zonas de evacuación de los canales perimetrales, por fuera del cerco y hacia la quebrada, constatándose escasa presencia de residuos plásticos arrastrados por el viento. No se observó presencia de lixiviados ni líquidos percolados (Fotografía 20).</w:t>
            </w:r>
          </w:p>
          <w:p w14:paraId="3110C294" w14:textId="77777777" w:rsidR="00DE048C" w:rsidRDefault="00DE048C">
            <w:pPr>
              <w:spacing w:after="0" w:line="240" w:lineRule="auto"/>
              <w:ind w:left="313"/>
              <w:jc w:val="both"/>
              <w:rPr>
                <w:rFonts w:cs="Times New Roman"/>
                <w:iCs/>
                <w:color w:val="000000"/>
                <w:sz w:val="20"/>
                <w:szCs w:val="20"/>
                <w:lang w:val="es-ES" w:eastAsia="es-ES"/>
              </w:rPr>
            </w:pPr>
          </w:p>
          <w:p w14:paraId="6B056E45" w14:textId="77777777" w:rsidR="00DE048C" w:rsidRDefault="00D22201">
            <w:pPr>
              <w:numPr>
                <w:ilvl w:val="0"/>
                <w:numId w:val="19"/>
              </w:numPr>
              <w:spacing w:after="0" w:line="240" w:lineRule="auto"/>
              <w:ind w:left="313" w:hanging="313"/>
              <w:jc w:val="both"/>
              <w:rPr>
                <w:rFonts w:cs="Times New Roman"/>
                <w:iCs/>
                <w:color w:val="000000"/>
                <w:sz w:val="20"/>
                <w:szCs w:val="20"/>
                <w:lang w:val="es-ES" w:eastAsia="es-ES"/>
              </w:rPr>
            </w:pPr>
            <w:r>
              <w:rPr>
                <w:rFonts w:cs="Times New Roman"/>
                <w:iCs/>
                <w:color w:val="000000"/>
                <w:sz w:val="20"/>
                <w:szCs w:val="20"/>
                <w:lang w:val="es-ES" w:eastAsia="es-ES"/>
              </w:rPr>
              <w:t xml:space="preserve">En inspección de fecha 12 de mayo de 2021, se constató que en lado Norte, Este y Oeste de la zanja N°1 existen canales de aguas lluvias irregulares, con agua estancada en algunos tramos, y sin una nivelación que permita el escurrimiento de las aguas lluvias hacia los canales, ni desde los canales hacia pozo de absorción o zonas de evacuación (Fotografía 21). Se constató que en proyecto de adecuación no existen canales perimetrales, ni cerco perimetral por lado Oeste y Sur (Fotografía 22). El Sr. Cárcamo indica que la construcción de los canales se encuentra atrasado, y que la última mantención de los canales existentes se hizo en enero de 2021. </w:t>
            </w:r>
          </w:p>
          <w:p w14:paraId="4A644A59"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Se consultó por el diseño técnico de dichos canales, indicando que fueron construidos sin un análisis hídrico del flujo de agua ni un diseño que permita la correcta evacuación de las aguas lluvias. </w:t>
            </w:r>
          </w:p>
          <w:p w14:paraId="048506C9"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Se realizó inspección de estero ubicado en lado Oeste del sitio de disposición de residuos, aproximadamente a 100 </w:t>
            </w:r>
            <w:proofErr w:type="spellStart"/>
            <w:r>
              <w:rPr>
                <w:rFonts w:cs="Times New Roman"/>
                <w:iCs/>
                <w:color w:val="000000"/>
                <w:sz w:val="20"/>
                <w:szCs w:val="20"/>
                <w:lang w:val="es-ES" w:eastAsia="es-ES"/>
              </w:rPr>
              <w:t>mts</w:t>
            </w:r>
            <w:proofErr w:type="spellEnd"/>
            <w:r>
              <w:rPr>
                <w:rFonts w:cs="Times New Roman"/>
                <w:iCs/>
                <w:color w:val="000000"/>
                <w:sz w:val="20"/>
                <w:szCs w:val="20"/>
                <w:lang w:val="es-ES" w:eastAsia="es-ES"/>
              </w:rPr>
              <w:t xml:space="preserve"> desde el relleno, en donde se realizó anteriormente monitoreo de aguas superficiales por parte del municipio a solicitud de la SEREMI de Salud. Se constató existencia de un estero con muy poco escurrimiento superficial, que fluye en dirección Oeste, con agua transparente (Fotografía 23). </w:t>
            </w:r>
          </w:p>
          <w:p w14:paraId="7E62074F"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Se recorrió zona Este por fuera del sitio de disposición de residuos a unos 100 m aproximadamente desde relleno. Se observó pequeño canal de escurrimiento de aguas lluvias por la quebrada en dirección Este, sin agua al momento de la inspección (Fotografía 24). </w:t>
            </w:r>
          </w:p>
          <w:p w14:paraId="11BF6E0B" w14:textId="77777777" w:rsidR="00DE048C" w:rsidRDefault="00DE048C">
            <w:pPr>
              <w:spacing w:after="0" w:line="240" w:lineRule="auto"/>
              <w:ind w:left="313"/>
              <w:jc w:val="both"/>
              <w:rPr>
                <w:rFonts w:cs="Times New Roman"/>
                <w:iCs/>
                <w:color w:val="000000"/>
                <w:sz w:val="20"/>
                <w:szCs w:val="20"/>
                <w:lang w:val="es-ES" w:eastAsia="es-ES"/>
              </w:rPr>
            </w:pPr>
          </w:p>
          <w:p w14:paraId="77ED57B6" w14:textId="77777777" w:rsidR="00DE048C" w:rsidRDefault="00DE048C">
            <w:pPr>
              <w:spacing w:after="0" w:line="240" w:lineRule="auto"/>
              <w:ind w:left="313"/>
              <w:jc w:val="both"/>
              <w:rPr>
                <w:rFonts w:cs="Times New Roman"/>
                <w:b/>
                <w:sz w:val="20"/>
                <w:szCs w:val="20"/>
                <w:lang w:val="es-ES" w:eastAsia="es-ES"/>
              </w:rPr>
            </w:pPr>
          </w:p>
          <w:p w14:paraId="674AD867" w14:textId="77777777" w:rsidR="00DE048C" w:rsidRDefault="00D22201">
            <w:pPr>
              <w:numPr>
                <w:ilvl w:val="0"/>
                <w:numId w:val="19"/>
              </w:numPr>
              <w:spacing w:after="0" w:line="240" w:lineRule="auto"/>
              <w:ind w:left="313" w:hanging="313"/>
              <w:jc w:val="both"/>
              <w:rPr>
                <w:rFonts w:cs="Times New Roman"/>
                <w:sz w:val="20"/>
                <w:szCs w:val="20"/>
                <w:lang w:val="es-ES" w:eastAsia="es-ES"/>
              </w:rPr>
            </w:pPr>
            <w:proofErr w:type="gramStart"/>
            <w:r>
              <w:rPr>
                <w:rFonts w:cs="Times New Roman"/>
                <w:sz w:val="20"/>
                <w:szCs w:val="20"/>
                <w:lang w:val="es-ES" w:eastAsia="es-ES"/>
              </w:rPr>
              <w:t>De acuerdo a</w:t>
            </w:r>
            <w:proofErr w:type="gramEnd"/>
            <w:r>
              <w:rPr>
                <w:rFonts w:cs="Times New Roman"/>
                <w:sz w:val="20"/>
                <w:szCs w:val="20"/>
                <w:lang w:val="es-ES" w:eastAsia="es-ES"/>
              </w:rPr>
              <w:t xml:space="preserve"> la información ingresada por el titular con fecha 9 de abril de 2021 mediante Oficio IMA N°513, en materia de aguas lluvias se indica lo siguiente:</w:t>
            </w:r>
          </w:p>
          <w:p w14:paraId="3D5CC7DA" w14:textId="77777777" w:rsidR="00DE048C" w:rsidRDefault="00DE048C">
            <w:pPr>
              <w:spacing w:after="0" w:line="240" w:lineRule="auto"/>
              <w:ind w:left="313"/>
              <w:jc w:val="both"/>
              <w:rPr>
                <w:rFonts w:cs="Times New Roman"/>
                <w:sz w:val="20"/>
                <w:szCs w:val="20"/>
                <w:lang w:val="es-ES" w:eastAsia="es-ES"/>
              </w:rPr>
            </w:pPr>
          </w:p>
          <w:p w14:paraId="2B6BC745" w14:textId="77777777" w:rsidR="00DE048C" w:rsidRDefault="00D22201">
            <w:pPr>
              <w:pStyle w:val="Prrafodelista"/>
              <w:numPr>
                <w:ilvl w:val="0"/>
                <w:numId w:val="12"/>
              </w:numPr>
              <w:rPr>
                <w:sz w:val="20"/>
                <w:szCs w:val="20"/>
                <w:lang w:val="es-ES" w:eastAsia="es-ES"/>
              </w:rPr>
            </w:pPr>
            <w:r>
              <w:rPr>
                <w:sz w:val="20"/>
                <w:szCs w:val="20"/>
                <w:lang w:val="es-ES" w:eastAsia="es-ES"/>
              </w:rPr>
              <w:t xml:space="preserve">En ítem 4 del documento sobre “Especificaciones técnicas Adecuación zanja sanitaria N°1 sitio de disposición transitorio </w:t>
            </w:r>
            <w:proofErr w:type="spellStart"/>
            <w:r>
              <w:rPr>
                <w:sz w:val="20"/>
                <w:szCs w:val="20"/>
                <w:lang w:val="es-ES" w:eastAsia="es-ES"/>
              </w:rPr>
              <w:t>Puntra</w:t>
            </w:r>
            <w:proofErr w:type="spellEnd"/>
            <w:r>
              <w:rPr>
                <w:sz w:val="20"/>
                <w:szCs w:val="20"/>
                <w:lang w:val="es-ES" w:eastAsia="es-ES"/>
              </w:rPr>
              <w:t xml:space="preserve"> el Roble” se indican las especificaciones técnicas para el sistema de manejo aguas superficiales, y que se refiere al mantenimiento de canales de manejo de aguas lluvias perimetrales existentes. La sección transversal típica del canal, posterior a su manutención, será rectangular de ancho basal 0,8 m, profundidad de 0,6 </w:t>
            </w:r>
            <w:r>
              <w:rPr>
                <w:sz w:val="20"/>
                <w:szCs w:val="20"/>
                <w:lang w:val="es-ES" w:eastAsia="es-ES"/>
              </w:rPr>
              <w:lastRenderedPageBreak/>
              <w:t xml:space="preserve">m y pendiente longitudinal variable, que se ajusta al terreno para minimizar el movimiento de tierras. Se deberá nivelar y compactar el fondo del canal hasta obtener una superficie final uniforme, lisa y libre de piedras. </w:t>
            </w:r>
          </w:p>
          <w:p w14:paraId="60C86A12" w14:textId="77777777" w:rsidR="00DE048C" w:rsidRDefault="00D22201">
            <w:pPr>
              <w:pStyle w:val="Prrafodelista"/>
              <w:ind w:left="1033"/>
              <w:rPr>
                <w:sz w:val="20"/>
                <w:szCs w:val="20"/>
                <w:lang w:val="es-ES" w:eastAsia="es-ES"/>
              </w:rPr>
            </w:pPr>
            <w:r>
              <w:rPr>
                <w:sz w:val="20"/>
                <w:szCs w:val="20"/>
                <w:lang w:val="es-ES" w:eastAsia="es-ES"/>
              </w:rPr>
              <w:t xml:space="preserve">Se revisa plano 6.7 Sistema manejo de aguas superficiales en Adecuación Zanja sanitaria N°1 (Fotografía 25), en el cual se observan 3 canales de aguas lluvias que abarcan la zanja sanitaria en su totalidad por el lado Este y Oeste, y que contemplan 4 puntos de descarga. </w:t>
            </w:r>
          </w:p>
          <w:p w14:paraId="039A23BD"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Documento sobre "Proyecto de ingeniería adecuación zanja sanitaria N°1 sitio de disposición transitorio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de enero de 2021 que describe el proyecto de adecuación de la Zanja N°1, y en cuyo punto 4.6 señala la descripción de la fase de construcción, estableciendo para el sistema de manejo de aguas lluvias que se proyecta la mantención de la red de canales perimetrales para evacuación de aguas lluvias en todo el perímetro del recinto, derivando las aguas en dirección oriente y poniente.</w:t>
            </w:r>
          </w:p>
          <w:p w14:paraId="4B59AC0D" w14:textId="77777777" w:rsidR="00DE048C" w:rsidRDefault="00DE048C">
            <w:pPr>
              <w:spacing w:after="0" w:line="240" w:lineRule="auto"/>
              <w:ind w:left="313"/>
              <w:jc w:val="both"/>
              <w:rPr>
                <w:rFonts w:cs="Times New Roman"/>
                <w:sz w:val="20"/>
                <w:szCs w:val="20"/>
                <w:lang w:val="es-ES" w:eastAsia="es-ES"/>
              </w:rPr>
            </w:pPr>
          </w:p>
          <w:p w14:paraId="4A2A56DF" w14:textId="77777777" w:rsidR="00DE048C" w:rsidRPr="008D76F8" w:rsidRDefault="00D22201">
            <w:pPr>
              <w:numPr>
                <w:ilvl w:val="0"/>
                <w:numId w:val="19"/>
              </w:numPr>
              <w:spacing w:after="0" w:line="240" w:lineRule="auto"/>
              <w:ind w:left="313" w:hanging="313"/>
              <w:jc w:val="both"/>
              <w:rPr>
                <w:rFonts w:cs="Times New Roman"/>
                <w:sz w:val="20"/>
                <w:szCs w:val="20"/>
                <w:highlight w:val="yellow"/>
                <w:lang w:val="es-ES" w:eastAsia="es-ES"/>
              </w:rPr>
            </w:pPr>
            <w:r>
              <w:rPr>
                <w:rFonts w:cs="Times New Roman"/>
                <w:sz w:val="20"/>
                <w:szCs w:val="20"/>
                <w:lang w:val="es-ES" w:eastAsia="es-ES"/>
              </w:rPr>
              <w:t xml:space="preserve">A partir del examen de información de la documentación anteriormente </w:t>
            </w:r>
            <w:r w:rsidRPr="008D76F8">
              <w:rPr>
                <w:rFonts w:cs="Times New Roman"/>
                <w:sz w:val="20"/>
                <w:szCs w:val="20"/>
                <w:highlight w:val="yellow"/>
                <w:lang w:val="es-ES" w:eastAsia="es-ES"/>
              </w:rPr>
              <w:t xml:space="preserve">descrita, es posible establecer que titular se refiere a un sistema de manejo de aguas lluvias que no cuenta con un análisis y diseño hidráulico que respalde el proyecto presentado por el titular, y que considere la topografía del terreno y las aguas aportantes. </w:t>
            </w:r>
          </w:p>
          <w:p w14:paraId="55539548" w14:textId="77777777" w:rsidR="00DE048C" w:rsidRDefault="00DE048C">
            <w:pPr>
              <w:spacing w:after="0" w:line="240" w:lineRule="auto"/>
              <w:ind w:left="313"/>
              <w:jc w:val="both"/>
              <w:rPr>
                <w:rFonts w:cs="Times New Roman"/>
                <w:sz w:val="20"/>
                <w:szCs w:val="20"/>
                <w:lang w:val="es-ES" w:eastAsia="es-ES"/>
              </w:rPr>
            </w:pPr>
          </w:p>
          <w:p w14:paraId="0292D70F" w14:textId="77777777" w:rsidR="00DE048C" w:rsidRDefault="00D22201">
            <w:pPr>
              <w:spacing w:after="0" w:line="240" w:lineRule="auto"/>
              <w:ind w:left="313"/>
              <w:jc w:val="both"/>
              <w:rPr>
                <w:rFonts w:cs="Times New Roman"/>
                <w:sz w:val="20"/>
                <w:szCs w:val="20"/>
                <w:lang w:val="es-ES" w:eastAsia="es-ES"/>
              </w:rPr>
            </w:pPr>
            <w:r>
              <w:rPr>
                <w:rFonts w:cs="Times New Roman"/>
                <w:sz w:val="20"/>
                <w:szCs w:val="20"/>
                <w:lang w:val="es-ES" w:eastAsia="es-ES"/>
              </w:rPr>
              <w:t xml:space="preserve">También, titular se refiere a la mantención de la red de canales actuales. </w:t>
            </w:r>
            <w:r w:rsidRPr="008D76F8">
              <w:rPr>
                <w:rFonts w:cs="Times New Roman"/>
                <w:sz w:val="20"/>
                <w:szCs w:val="20"/>
                <w:highlight w:val="yellow"/>
                <w:lang w:val="es-ES" w:eastAsia="es-ES"/>
              </w:rPr>
              <w:t>Sin embargo, dichos canales fueron construidos con motivo de la medida provisional N°3 (expediente MP-029-2020) dictada por la SMA mediante Res. Ex. N°1064 de fecha 25 de junio de 2020,</w:t>
            </w:r>
            <w:r>
              <w:rPr>
                <w:rFonts w:cs="Times New Roman"/>
                <w:sz w:val="20"/>
                <w:szCs w:val="20"/>
                <w:lang w:val="es-ES" w:eastAsia="es-ES"/>
              </w:rPr>
              <w:t xml:space="preserve"> y que fue parcialmente cumplida </w:t>
            </w:r>
            <w:proofErr w:type="gramStart"/>
            <w:r>
              <w:rPr>
                <w:rFonts w:cs="Times New Roman"/>
                <w:sz w:val="20"/>
                <w:szCs w:val="20"/>
                <w:lang w:val="es-ES" w:eastAsia="es-ES"/>
              </w:rPr>
              <w:t>de acuerdo a</w:t>
            </w:r>
            <w:proofErr w:type="gramEnd"/>
            <w:r>
              <w:rPr>
                <w:rFonts w:cs="Times New Roman"/>
                <w:sz w:val="20"/>
                <w:szCs w:val="20"/>
                <w:lang w:val="es-ES" w:eastAsia="es-ES"/>
              </w:rPr>
              <w:t xml:space="preserve"> lo indicado en informe de fiscalización ambiental DFZ-2020-2695-X-MP, </w:t>
            </w:r>
            <w:r w:rsidRPr="008D76F8">
              <w:rPr>
                <w:rFonts w:cs="Times New Roman"/>
                <w:sz w:val="20"/>
                <w:szCs w:val="20"/>
                <w:highlight w:val="yellow"/>
                <w:lang w:val="es-ES" w:eastAsia="es-ES"/>
              </w:rPr>
              <w:t>debido a que no se presentó diseño hidráulico que justifique la disposición, dimensión y ubicación de los canales perimetrales y del pozo de absorción Norte.</w:t>
            </w:r>
            <w:r>
              <w:rPr>
                <w:rFonts w:cs="Times New Roman"/>
                <w:sz w:val="20"/>
                <w:szCs w:val="20"/>
                <w:lang w:val="es-ES" w:eastAsia="es-ES"/>
              </w:rPr>
              <w:t xml:space="preserve"> </w:t>
            </w:r>
          </w:p>
          <w:p w14:paraId="5650FD24" w14:textId="77777777" w:rsidR="00DE048C" w:rsidRDefault="00DE048C">
            <w:pPr>
              <w:spacing w:after="0" w:line="240" w:lineRule="auto"/>
              <w:ind w:left="313"/>
              <w:jc w:val="both"/>
              <w:rPr>
                <w:rFonts w:cs="Times New Roman"/>
                <w:sz w:val="20"/>
                <w:szCs w:val="20"/>
                <w:lang w:val="es-ES" w:eastAsia="es-ES"/>
              </w:rPr>
            </w:pPr>
          </w:p>
          <w:p w14:paraId="7C0C2BBD" w14:textId="77777777" w:rsidR="00DE048C" w:rsidRDefault="00D22201">
            <w:pPr>
              <w:spacing w:after="0" w:line="240" w:lineRule="auto"/>
              <w:ind w:left="313"/>
              <w:jc w:val="both"/>
              <w:rPr>
                <w:rFonts w:cs="Times New Roman"/>
                <w:sz w:val="20"/>
                <w:szCs w:val="20"/>
                <w:lang w:val="es-ES" w:eastAsia="es-ES"/>
              </w:rPr>
            </w:pPr>
            <w:r>
              <w:rPr>
                <w:rFonts w:cs="Times New Roman"/>
                <w:sz w:val="20"/>
                <w:szCs w:val="20"/>
                <w:lang w:val="es-ES" w:eastAsia="es-ES"/>
              </w:rPr>
              <w:t xml:space="preserve">Por lo tanto, a partir de lo anteriormente expuesto y de lo constatado en terreno, </w:t>
            </w:r>
            <w:r w:rsidRPr="008D76F8">
              <w:rPr>
                <w:rFonts w:cs="Times New Roman"/>
                <w:sz w:val="20"/>
                <w:szCs w:val="20"/>
                <w:highlight w:val="yellow"/>
                <w:lang w:val="es-ES" w:eastAsia="es-ES"/>
              </w:rPr>
              <w:t>se concluye que el sistema de manejo de aguas superficiales de la zanja N°1 en su totalidad resulta ser ineficiente, al no contar con una adecuada colección y evacuación de las aguas lluvias.</w:t>
            </w:r>
            <w:r>
              <w:rPr>
                <w:rFonts w:cs="Times New Roman"/>
                <w:sz w:val="20"/>
                <w:szCs w:val="20"/>
                <w:lang w:val="es-ES" w:eastAsia="es-ES"/>
              </w:rPr>
              <w:t xml:space="preserve"> </w:t>
            </w:r>
          </w:p>
        </w:tc>
      </w:tr>
    </w:tbl>
    <w:p w14:paraId="0FA6F41C" w14:textId="77777777" w:rsidR="00DE048C" w:rsidRDefault="00DE048C">
      <w:pPr>
        <w:rPr>
          <w:rFonts w:cs="Calibri"/>
          <w:sz w:val="28"/>
          <w:szCs w:val="32"/>
        </w:rPr>
      </w:pPr>
    </w:p>
    <w:p w14:paraId="12EF920B" w14:textId="77777777" w:rsidR="00DE048C" w:rsidRDefault="00DE048C">
      <w:pPr>
        <w:rPr>
          <w:rFonts w:cs="Calibri"/>
          <w:sz w:val="28"/>
          <w:szCs w:val="32"/>
        </w:rPr>
      </w:pPr>
    </w:p>
    <w:p w14:paraId="0BC2687F" w14:textId="77777777" w:rsidR="00DE048C" w:rsidRDefault="00DE048C">
      <w:pPr>
        <w:rPr>
          <w:rFonts w:cs="Calibri"/>
          <w:sz w:val="28"/>
          <w:szCs w:val="32"/>
        </w:rPr>
      </w:pPr>
    </w:p>
    <w:p w14:paraId="3C2F81F7" w14:textId="77777777" w:rsidR="00DE048C" w:rsidRDefault="00DE048C">
      <w:pPr>
        <w:rPr>
          <w:rFonts w:cs="Calibri"/>
          <w:sz w:val="28"/>
          <w:szCs w:val="32"/>
        </w:rPr>
      </w:pPr>
    </w:p>
    <w:p w14:paraId="0599B28E" w14:textId="77777777" w:rsidR="00DE048C" w:rsidRDefault="00DE048C">
      <w:pPr>
        <w:rPr>
          <w:rFonts w:cs="Calibri"/>
          <w:sz w:val="28"/>
          <w:szCs w:val="32"/>
        </w:rPr>
      </w:pPr>
    </w:p>
    <w:p w14:paraId="7463B28C" w14:textId="77777777" w:rsidR="00DE048C" w:rsidRDefault="00DE048C">
      <w:pPr>
        <w:rPr>
          <w:rFonts w:cs="Calibri"/>
          <w:sz w:val="28"/>
          <w:szCs w:val="32"/>
        </w:rPr>
      </w:pPr>
    </w:p>
    <w:p w14:paraId="2FC59135" w14:textId="77777777" w:rsidR="00DE048C" w:rsidRDefault="00DE048C">
      <w:pPr>
        <w:rPr>
          <w:rFonts w:cs="Calibri"/>
          <w:sz w:val="28"/>
          <w:szCs w:val="32"/>
        </w:rPr>
      </w:pPr>
    </w:p>
    <w:p w14:paraId="49606AE8" w14:textId="77777777" w:rsidR="00DE048C" w:rsidRDefault="00DE048C">
      <w:pPr>
        <w:rPr>
          <w:rFonts w:cs="Calibri"/>
          <w:sz w:val="28"/>
          <w:szCs w:val="32"/>
        </w:rPr>
      </w:pPr>
    </w:p>
    <w:p w14:paraId="12F21928" w14:textId="77777777" w:rsidR="00DE048C" w:rsidRDefault="00DE048C">
      <w:pPr>
        <w:rPr>
          <w:rFonts w:cs="Calibri"/>
          <w:sz w:val="28"/>
          <w:szCs w:val="32"/>
        </w:rPr>
      </w:pPr>
    </w:p>
    <w:tbl>
      <w:tblPr>
        <w:tblW w:w="5000" w:type="pct"/>
        <w:jc w:val="center"/>
        <w:tblCellMar>
          <w:left w:w="10" w:type="dxa"/>
          <w:right w:w="10" w:type="dxa"/>
        </w:tblCellMar>
        <w:tblLook w:val="0000" w:firstRow="0" w:lastRow="0" w:firstColumn="0" w:lastColumn="0" w:noHBand="0" w:noVBand="0"/>
      </w:tblPr>
      <w:tblGrid>
        <w:gridCol w:w="3567"/>
        <w:gridCol w:w="68"/>
        <w:gridCol w:w="1606"/>
        <w:gridCol w:w="57"/>
        <w:gridCol w:w="1476"/>
        <w:gridCol w:w="142"/>
        <w:gridCol w:w="3123"/>
        <w:gridCol w:w="377"/>
        <w:gridCol w:w="1436"/>
        <w:gridCol w:w="231"/>
        <w:gridCol w:w="1479"/>
      </w:tblGrid>
      <w:tr w:rsidR="00DE048C" w14:paraId="7A333061" w14:textId="77777777">
        <w:trPr>
          <w:trHeight w:val="300"/>
          <w:jc w:val="center"/>
        </w:trPr>
        <w:tc>
          <w:tcPr>
            <w:tcW w:w="13562" w:type="dxa"/>
            <w:gridSpan w:val="11"/>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CBBC2F5" w14:textId="77777777" w:rsidR="00DE048C" w:rsidRDefault="00D22201">
            <w:pPr>
              <w:spacing w:after="0" w:line="240" w:lineRule="auto"/>
              <w:jc w:val="center"/>
              <w:rPr>
                <w:rFonts w:eastAsia="Times New Roman" w:cs="Times New Roman"/>
                <w:b/>
                <w:bCs/>
                <w:color w:val="000000"/>
                <w:sz w:val="20"/>
                <w:szCs w:val="20"/>
                <w:lang w:eastAsia="es-CL"/>
              </w:rPr>
            </w:pPr>
            <w:r>
              <w:rPr>
                <w:rFonts w:eastAsia="Times New Roman" w:cs="Times New Roman"/>
                <w:b/>
                <w:bCs/>
                <w:color w:val="000000"/>
                <w:sz w:val="20"/>
                <w:szCs w:val="20"/>
                <w:lang w:eastAsia="es-CL"/>
              </w:rPr>
              <w:lastRenderedPageBreak/>
              <w:t>Registros</w:t>
            </w:r>
          </w:p>
        </w:tc>
      </w:tr>
      <w:tr w:rsidR="00DE048C" w14:paraId="1E090747" w14:textId="77777777">
        <w:trPr>
          <w:trHeight w:val="3266"/>
          <w:jc w:val="center"/>
        </w:trPr>
        <w:tc>
          <w:tcPr>
            <w:tcW w:w="6774" w:type="dxa"/>
            <w:gridSpan w:val="5"/>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18D3F15A"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738624" behindDoc="0" locked="0" layoutInCell="1" allowOverlap="1" wp14:anchorId="74BE2752" wp14:editId="3DF77A89">
                      <wp:simplePos x="0" y="0"/>
                      <wp:positionH relativeFrom="column">
                        <wp:posOffset>2099947</wp:posOffset>
                      </wp:positionH>
                      <wp:positionV relativeFrom="paragraph">
                        <wp:posOffset>680085</wp:posOffset>
                      </wp:positionV>
                      <wp:extent cx="120015" cy="865507"/>
                      <wp:effectExtent l="0" t="38100" r="70485" b="29843"/>
                      <wp:wrapNone/>
                      <wp:docPr id="88" name="Conector recto de flecha 246"/>
                      <wp:cNvGraphicFramePr/>
                      <a:graphic xmlns:a="http://schemas.openxmlformats.org/drawingml/2006/main">
                        <a:graphicData uri="http://schemas.microsoft.com/office/word/2010/wordprocessingShape">
                          <wps:wsp>
                            <wps:cNvCnPr/>
                            <wps:spPr>
                              <a:xfrm flipV="1">
                                <a:off x="0" y="0"/>
                                <a:ext cx="120015" cy="865507"/>
                              </a:xfrm>
                              <a:prstGeom prst="straightConnector1">
                                <a:avLst/>
                              </a:prstGeom>
                              <a:noFill/>
                              <a:ln w="6345" cap="flat">
                                <a:solidFill>
                                  <a:srgbClr val="FF0000"/>
                                </a:solidFill>
                                <a:prstDash val="solid"/>
                                <a:miter/>
                                <a:tailEnd type="arrow"/>
                              </a:ln>
                            </wps:spPr>
                            <wps:bodyPr/>
                          </wps:wsp>
                        </a:graphicData>
                      </a:graphic>
                    </wp:anchor>
                  </w:drawing>
                </mc:Choice>
                <mc:Fallback xmlns:w16sdtdh="http://schemas.microsoft.com/office/word/2020/wordml/sdtdatahash">
                  <w:pict>
                    <v:shape w14:anchorId="0EAFCC35" id="Conector recto de flecha 246" o:spid="_x0000_s1026" type="#_x0000_t32" style="position:absolute;margin-left:165.35pt;margin-top:53.55pt;width:9.45pt;height:68.15pt;flip:y;z-index:25173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xj60AEAAIEDAAAOAAAAZHJzL2Uyb0RvYy54bWysU8uu2jAQ3VfqP1jelwR6oSgi3AWUbqoW&#10;qY/94NiJJb80dgn8fcdOSl+7qlk48TzOnDkz2T3frGFXiVF71/LlouZMOuE77fqWf/l8erXlLCZw&#10;HRjvZMvvMvLn/csXuzE0cuUHbzqJjEBcbMbQ8iGl0FRVFIO0EBc+SEdO5dFCoiv2VYcwEro11aqu&#10;N9XosQvohYyRrMfJyfcFXykp0kelokzMtJy4pXJiOS/5rPY7aHqEMGgx04B/YGFBOyr6gDpCAvYN&#10;9V9QVgv00au0EN5WXiktZOmBulnWf3TzaYAgSy8kTgwPmeL/gxUfrmdkumv5liblwNKMDjQpkTwy&#10;zC/WSaaMFAOw1dMmCzaG2FDewZ1xvsVwxtz9TaGlYB2+0i4UPahDdity3x9yy1tigoxLGuByzZkg&#10;13azXtdvMno1wWS4gDG9k96y/NHymBB0PyTiNxGcSsD1fUxT4o+EnOz8SRtDdmiMY2PLN6+fcjGg&#10;LVMGUqEXvdFdjsthEfvLwSC7Ai3L6VTTMxP6LSwXOUIcprjiymHQWJ1kVgSaBNq8dR1L90B6AqIf&#10;ZyTjqMMs4CRZ/rr47l6ULHaac9Fg3sm8SL/eS/bPP2f/HQAA//8DAFBLAwQUAAYACAAAACEAN/Gn&#10;feEAAAALAQAADwAAAGRycy9kb3ducmV2LnhtbEyPUUvDMBSF3wX/Q7iCL+KSLqWbtemQgfoiA+fG&#10;XrMma8uam9KkW/33Xp/08XIO3/lusZpcxy52CK1HBclMALNYedNirWD39fq4BBaiRqM7j1bBtw2w&#10;Km9vCp0bf8VPe9nGmhEEQ64VNDH2OeehaqzTYeZ7i5Sd/OB0pHOouRn0leCu43MhMu50i7TQ6N6u&#10;G1udt6NTIPEwTsn4sJb71L99vGfnzfK0U+r+bnp5BhbtFP/K8KtP6lCS09GPaALriCHFgqoUiEUC&#10;jBoyfcqAHRXMU5kCLwv+/4fyBwAA//8DAFBLAQItABQABgAIAAAAIQC2gziS/gAAAOEBAAATAAAA&#10;AAAAAAAAAAAAAAAAAABbQ29udGVudF9UeXBlc10ueG1sUEsBAi0AFAAGAAgAAAAhADj9If/WAAAA&#10;lAEAAAsAAAAAAAAAAAAAAAAALwEAAF9yZWxzLy5yZWxzUEsBAi0AFAAGAAgAAAAhACRbGPrQAQAA&#10;gQMAAA4AAAAAAAAAAAAAAAAALgIAAGRycy9lMm9Eb2MueG1sUEsBAi0AFAAGAAgAAAAhADfxp33h&#10;AAAACwEAAA8AAAAAAAAAAAAAAAAAKgQAAGRycy9kb3ducmV2LnhtbFBLBQYAAAAABAAEAPMAAAA4&#10;BQAAAAA=&#10;" strokecolor="red" strokeweight=".17625mm">
                      <v:stroke endarrow="open" joinstyle="miter"/>
                    </v:shape>
                  </w:pict>
                </mc:Fallback>
              </mc:AlternateContent>
            </w:r>
            <w:r>
              <w:rPr>
                <w:noProof/>
                <w:lang w:eastAsia="es-CL"/>
              </w:rPr>
              <w:drawing>
                <wp:inline distT="0" distB="0" distL="0" distR="0" wp14:anchorId="5A24BC73" wp14:editId="4E5E6A15">
                  <wp:extent cx="2507037" cy="2114961"/>
                  <wp:effectExtent l="0" t="0" r="7563" b="0"/>
                  <wp:docPr id="89" name="Imagen 2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rcRect l="22767" t="9707" b="3383"/>
                          <a:stretch>
                            <a:fillRect/>
                          </a:stretch>
                        </pic:blipFill>
                        <pic:spPr>
                          <a:xfrm>
                            <a:off x="0" y="0"/>
                            <a:ext cx="2507037" cy="2114961"/>
                          </a:xfrm>
                          <a:prstGeom prst="rect">
                            <a:avLst/>
                          </a:prstGeom>
                          <a:noFill/>
                          <a:ln>
                            <a:noFill/>
                            <a:prstDash/>
                          </a:ln>
                        </pic:spPr>
                      </pic:pic>
                    </a:graphicData>
                  </a:graphic>
                </wp:inline>
              </w:drawing>
            </w:r>
          </w:p>
        </w:tc>
        <w:tc>
          <w:tcPr>
            <w:tcW w:w="6788" w:type="dxa"/>
            <w:gridSpan w:val="6"/>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15DEC3C5"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740672" behindDoc="0" locked="0" layoutInCell="1" allowOverlap="1" wp14:anchorId="17188D76" wp14:editId="23F79593">
                      <wp:simplePos x="0" y="0"/>
                      <wp:positionH relativeFrom="column">
                        <wp:posOffset>2033268</wp:posOffset>
                      </wp:positionH>
                      <wp:positionV relativeFrom="paragraph">
                        <wp:posOffset>1362712</wp:posOffset>
                      </wp:positionV>
                      <wp:extent cx="1645920" cy="254002"/>
                      <wp:effectExtent l="0" t="495300" r="11430" b="12698"/>
                      <wp:wrapNone/>
                      <wp:docPr id="90" name="Bocadillo: rectángulo 248"/>
                      <wp:cNvGraphicFramePr/>
                      <a:graphic xmlns:a="http://schemas.openxmlformats.org/drawingml/2006/main">
                        <a:graphicData uri="http://schemas.microsoft.com/office/word/2010/wordprocessingShape">
                          <wps:wsp>
                            <wps:cNvSpPr/>
                            <wps:spPr>
                              <a:xfrm>
                                <a:off x="0" y="0"/>
                                <a:ext cx="1645920" cy="254002"/>
                              </a:xfrm>
                              <a:custGeom>
                                <a:avLst>
                                  <a:gd name="f0" fmla="val 5767"/>
                                  <a:gd name="f1" fmla="val -41782"/>
                                </a:avLst>
                                <a:gdLst>
                                  <a:gd name="f2" fmla="val 10800000"/>
                                  <a:gd name="f3" fmla="val 5400000"/>
                                  <a:gd name="f4" fmla="val 180"/>
                                  <a:gd name="f5" fmla="val w"/>
                                  <a:gd name="f6" fmla="val h"/>
                                  <a:gd name="f7" fmla="val 0"/>
                                  <a:gd name="f8" fmla="val 21600"/>
                                  <a:gd name="f9" fmla="+- 0 0 1"/>
                                  <a:gd name="f10" fmla="val 2147483647"/>
                                  <a:gd name="f11" fmla="val 3590"/>
                                  <a:gd name="f12" fmla="val 8970"/>
                                  <a:gd name="f13" fmla="val 12630"/>
                                  <a:gd name="f14" fmla="val 18010"/>
                                  <a:gd name="f15" fmla="val -2147483647"/>
                                  <a:gd name="f16" fmla="+- 0 0 180"/>
                                  <a:gd name="f17" fmla="*/ f5 1 21600"/>
                                  <a:gd name="f18" fmla="*/ f6 1 21600"/>
                                  <a:gd name="f19" fmla="val f7"/>
                                  <a:gd name="f20" fmla="val f8"/>
                                  <a:gd name="f21" fmla="pin -2147483647 f0 2147483647"/>
                                  <a:gd name="f22" fmla="pin -2147483647 f1 2147483647"/>
                                  <a:gd name="f23" fmla="*/ f16 f2 1"/>
                                  <a:gd name="f24" fmla="+- f20 0 f19"/>
                                  <a:gd name="f25" fmla="val f21"/>
                                  <a:gd name="f26" fmla="val f22"/>
                                  <a:gd name="f27" fmla="*/ f21 f17 1"/>
                                  <a:gd name="f28" fmla="*/ f22 f18 1"/>
                                  <a:gd name="f29" fmla="*/ f23 1 f4"/>
                                  <a:gd name="f30" fmla="*/ f24 1 21600"/>
                                  <a:gd name="f31" fmla="+- f25 0 10800"/>
                                  <a:gd name="f32" fmla="+- f26 0 10800"/>
                                  <a:gd name="f33" fmla="+- f26 0 21600"/>
                                  <a:gd name="f34" fmla="+- f25 0 21600"/>
                                  <a:gd name="f35" fmla="*/ f25 f17 1"/>
                                  <a:gd name="f36" fmla="*/ f26 f18 1"/>
                                  <a:gd name="f37" fmla="+- f29 0 f3"/>
                                  <a:gd name="f38" fmla="*/ 0 f30 1"/>
                                  <a:gd name="f39" fmla="*/ 21600 f30 1"/>
                                  <a:gd name="f40" fmla="abs f31"/>
                                  <a:gd name="f41" fmla="abs f32"/>
                                  <a:gd name="f42" fmla="+- f40 0 f41"/>
                                  <a:gd name="f43" fmla="+- f41 0 f40"/>
                                  <a:gd name="f44" fmla="*/ f38 1 f30"/>
                                  <a:gd name="f45" fmla="*/ f39 1 f30"/>
                                  <a:gd name="f46" fmla="?: f32 f9 f42"/>
                                  <a:gd name="f47" fmla="?: f32 f42 f9"/>
                                  <a:gd name="f48" fmla="?: f31 f9 f43"/>
                                  <a:gd name="f49" fmla="?: f31 f43 f9"/>
                                  <a:gd name="f50" fmla="*/ f44 f17 1"/>
                                  <a:gd name="f51" fmla="*/ f45 f17 1"/>
                                  <a:gd name="f52" fmla="*/ f45 f18 1"/>
                                  <a:gd name="f53" fmla="*/ f44 f18 1"/>
                                  <a:gd name="f54" fmla="?: f25 f9 f46"/>
                                  <a:gd name="f55" fmla="?: f25 f9 f47"/>
                                  <a:gd name="f56" fmla="?: f33 f48 f9"/>
                                  <a:gd name="f57" fmla="?: f33 f49 f9"/>
                                  <a:gd name="f58" fmla="?: f34 f47 f9"/>
                                  <a:gd name="f59" fmla="?: f34 f46 f9"/>
                                  <a:gd name="f60" fmla="?: f26 f9 f49"/>
                                  <a:gd name="f61" fmla="?: f26 f9 f48"/>
                                  <a:gd name="f62" fmla="?: f54 f25 0"/>
                                  <a:gd name="f63" fmla="?: f54 f26 6280"/>
                                  <a:gd name="f64" fmla="?: f55 f25 0"/>
                                  <a:gd name="f65" fmla="?: f55 f26 15320"/>
                                  <a:gd name="f66" fmla="?: f56 f25 6280"/>
                                  <a:gd name="f67" fmla="?: f56 f26 21600"/>
                                  <a:gd name="f68" fmla="?: f57 f25 15320"/>
                                  <a:gd name="f69" fmla="?: f57 f26 21600"/>
                                  <a:gd name="f70" fmla="?: f58 f25 21600"/>
                                  <a:gd name="f71" fmla="?: f58 f26 15320"/>
                                  <a:gd name="f72" fmla="?: f59 f25 21600"/>
                                  <a:gd name="f73" fmla="?: f59 f26 6280"/>
                                  <a:gd name="f74" fmla="?: f60 f25 15320"/>
                                  <a:gd name="f75" fmla="?: f60 f26 0"/>
                                  <a:gd name="f76" fmla="?: f61 f25 6280"/>
                                  <a:gd name="f77" fmla="?: f61 f26 0"/>
                                </a:gdLst>
                                <a:ahLst>
                                  <a:ahXY gdRefX="f0" minX="f15" maxX="f10" gdRefY="f1" minY="f15" maxY="f10">
                                    <a:pos x="f27" y="f28"/>
                                  </a:ahXY>
                                </a:ahLst>
                                <a:cxnLst>
                                  <a:cxn ang="3cd4">
                                    <a:pos x="hc" y="t"/>
                                  </a:cxn>
                                  <a:cxn ang="0">
                                    <a:pos x="r" y="vc"/>
                                  </a:cxn>
                                  <a:cxn ang="cd4">
                                    <a:pos x="hc" y="b"/>
                                  </a:cxn>
                                  <a:cxn ang="cd2">
                                    <a:pos x="l" y="vc"/>
                                  </a:cxn>
                                  <a:cxn ang="f37">
                                    <a:pos x="f35" y="f36"/>
                                  </a:cxn>
                                </a:cxnLst>
                                <a:rect l="f50" t="f53" r="f51" b="f52"/>
                                <a:pathLst>
                                  <a:path w="21600" h="21600">
                                    <a:moveTo>
                                      <a:pt x="f7" y="f7"/>
                                    </a:moveTo>
                                    <a:lnTo>
                                      <a:pt x="f7" y="f11"/>
                                    </a:lnTo>
                                    <a:lnTo>
                                      <a:pt x="f62" y="f63"/>
                                    </a:lnTo>
                                    <a:lnTo>
                                      <a:pt x="f7" y="f12"/>
                                    </a:lnTo>
                                    <a:lnTo>
                                      <a:pt x="f7" y="f13"/>
                                    </a:lnTo>
                                    <a:lnTo>
                                      <a:pt x="f64" y="f65"/>
                                    </a:lnTo>
                                    <a:lnTo>
                                      <a:pt x="f7" y="f14"/>
                                    </a:lnTo>
                                    <a:lnTo>
                                      <a:pt x="f7" y="f8"/>
                                    </a:lnTo>
                                    <a:lnTo>
                                      <a:pt x="f11" y="f8"/>
                                    </a:lnTo>
                                    <a:lnTo>
                                      <a:pt x="f66" y="f67"/>
                                    </a:lnTo>
                                    <a:lnTo>
                                      <a:pt x="f12" y="f8"/>
                                    </a:lnTo>
                                    <a:lnTo>
                                      <a:pt x="f13" y="f8"/>
                                    </a:lnTo>
                                    <a:lnTo>
                                      <a:pt x="f68" y="f69"/>
                                    </a:lnTo>
                                    <a:lnTo>
                                      <a:pt x="f14" y="f8"/>
                                    </a:lnTo>
                                    <a:lnTo>
                                      <a:pt x="f8" y="f8"/>
                                    </a:lnTo>
                                    <a:lnTo>
                                      <a:pt x="f8" y="f14"/>
                                    </a:lnTo>
                                    <a:lnTo>
                                      <a:pt x="f70" y="f71"/>
                                    </a:lnTo>
                                    <a:lnTo>
                                      <a:pt x="f8" y="f13"/>
                                    </a:lnTo>
                                    <a:lnTo>
                                      <a:pt x="f8" y="f12"/>
                                    </a:lnTo>
                                    <a:lnTo>
                                      <a:pt x="f72" y="f73"/>
                                    </a:lnTo>
                                    <a:lnTo>
                                      <a:pt x="f8" y="f11"/>
                                    </a:lnTo>
                                    <a:lnTo>
                                      <a:pt x="f8" y="f7"/>
                                    </a:lnTo>
                                    <a:lnTo>
                                      <a:pt x="f14" y="f7"/>
                                    </a:lnTo>
                                    <a:lnTo>
                                      <a:pt x="f74" y="f75"/>
                                    </a:lnTo>
                                    <a:lnTo>
                                      <a:pt x="f13" y="f7"/>
                                    </a:lnTo>
                                    <a:lnTo>
                                      <a:pt x="f12" y="f7"/>
                                    </a:lnTo>
                                    <a:lnTo>
                                      <a:pt x="f76" y="f77"/>
                                    </a:lnTo>
                                    <a:lnTo>
                                      <a:pt x="f11" y="f7"/>
                                    </a:lnTo>
                                    <a:lnTo>
                                      <a:pt x="f7" y="f7"/>
                                    </a:lnTo>
                                    <a:close/>
                                  </a:path>
                                </a:pathLst>
                              </a:custGeom>
                              <a:noFill/>
                              <a:ln w="12701" cap="flat">
                                <a:solidFill>
                                  <a:srgbClr val="FFFFFF"/>
                                </a:solidFill>
                                <a:prstDash val="solid"/>
                                <a:miter/>
                              </a:ln>
                            </wps:spPr>
                            <wps:txbx>
                              <w:txbxContent>
                                <w:p w14:paraId="49426431" w14:textId="77777777" w:rsidR="00DA77D0" w:rsidRDefault="00DA77D0">
                                  <w:pPr>
                                    <w:jc w:val="center"/>
                                  </w:pPr>
                                  <w:r>
                                    <w:rPr>
                                      <w:sz w:val="18"/>
                                      <w:szCs w:val="18"/>
                                      <w:shd w:val="clear" w:color="auto" w:fill="FFFF00"/>
                                    </w:rPr>
                                    <w:t>Zona evacuación aguas lluvias</w:t>
                                  </w:r>
                                </w:p>
                              </w:txbxContent>
                            </wps:txbx>
                            <wps:bodyPr vert="horz" wrap="square" lIns="91440" tIns="45720" rIns="91440" bIns="45720" anchor="ctr" anchorCtr="0" compatLnSpc="1">
                              <a:noAutofit/>
                            </wps:bodyPr>
                          </wps:wsp>
                        </a:graphicData>
                      </a:graphic>
                    </wp:anchor>
                  </w:drawing>
                </mc:Choice>
                <mc:Fallback>
                  <w:pict>
                    <v:shape w14:anchorId="17188D76" id="Bocadillo: rectángulo 248" o:spid="_x0000_s1051" style="position:absolute;left:0;text-align:left;margin-left:160.1pt;margin-top:107.3pt;width:129.6pt;height:20pt;z-index:251740672;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Ah5OQYAAP4VAAAOAAAAZHJzL2Uyb0RvYy54bWysWNuO2zYQfS/QfyD02GJji7rZRrxB2yBF&#10;gaANmhRIHrmyaAuQJVXSrp3+Tb+lP9YzY4kWdVkviu4ClmQezeWc4dDk6zfnYyaekqpOi3zruK+W&#10;jkjyuNil+X7r/PHp3d3KEXWj8p3KijzZOl+T2nlz/+03r0/lJpHFoch2SSVgJK83p3LrHJqm3CwW&#10;dXxIjqp+VZRJjkFdVEfV4LHaL3aVOsH6MVvI5TJcnIpqV1ZFnNQ1vn17GXTu2b7WSdz8pnWdNCLb&#10;Ooit4c+KPx/oc3H/Wm32lSoPadyGof5DFEeV5nBqTL1VjRKPVToydUzjqqgL3byKi+Oi0DqNE84B&#10;2bjLQTYfD6pMOBeQU5eGpvr/Mxv/+vShEulu66xBT66O0OjHIla7NMuKjahA4D9/5/vHrBDSXxFd&#10;p7Le4K2P5YeqfapxS7mfdXWkK7ISZ6b4q6E4OTcixpdu6AdrCVcxxmTgL5eSjC6ub8ePdfNzUrAl&#10;9fS+bpjWXRubxqv6mEGjJ5WJIAqjVkIDcPuAO9+NVp2HnrWRWdl/y12ulvQ3NO31QRT7BMbvY9zV&#10;yEbQHz8NPYT90cNwNOqPjixjpl2ZkW44jn/dIb6/E0v8u0MHrsWudP3IX3mhP+bYItkLUDuXiXRV&#10;wSJ0tY7GCItNV4beGDIkE/EN/Vh83j0TsqG2S36sjWsI/m4hdCBcMUmja5gmWDgLM3RTqeoRiTQL&#10;roJpnlxoIIZCaUgu01z0UhN6icDmtJGG+dFrlM/sa0YOSsoNhZbj+pBGEJCoJdWQdtdDTaSliUYe&#10;A9Gk0YKZQcRDgCWEdOElmojG0kFKoFYTKCMDJSY9yKX9oUPUXqsFg/w5TT2jCRMQ0CSiZjGyZ0Rg&#10;XDiLM6wb3GTJeTbx5HcaZ6jnPIJp4jzDP6Og9RRxnhGBY1uT2N4o0b4GBJjoKl5fAQ57GucbEdRD&#10;DciobnzD/gUwqhvfot3n+sRLg+ryLdJ9lxKD7yHKUE4keagsinqEsgj31jMoQ/ibDaygUtdwOQ7f&#10;MN7BfIKOfBrOGYa4yNpIGt/Q3sF8b8JaYFinPH1/umQCQz2jZgorMPwb1MSMDAz/xuMUyvBP4Ut4&#10;pCzDIRmBEaAPGzXbwFYARPirKTJsBQgGryMFAlsBcOZHUzBbAYJhro2shUYBToEg5HeYaWgk6MNG&#10;y0ZoNCBYAKfgblS3odHAoEIRyvGaGFoyBJBh0pylAqOwLgYe1rjBtAotIQJaZ4Jpx5YUDAynm15o&#10;qRFACZicdm4JwsgZm/i90i4IzA9qBTYnW25kyRIQcib1yFYGIs/atNUh5LQ6kaVOiEY2l3pkKcRI&#10;rEpDdSJLnRCtBfamyiKy1GFgaw4/5fe79ve1Opibz1/Efvd7oj9vHfoNf0xzunMR1VGd+RbfMuIL&#10;fc8Ivrsg+HbJW6yyqGl7oSVCwCZCS54CcKsOn7/wVsK4jc95GwDuhKI9qRfv/L6ZQ8xWGmICNoCj&#10;/YaBWy4rhj7FM9hpyw+zaNmPI3vetsZqTIF1yXughZLHUt4L/JJAmzLt3Wjbq6nDY+Orqe9i66up&#10;l2Pzq9GteXKWqul0oltxws6Mtw/i0N2R62PxlHwqOIiGBWj5514Lz9fxLJ/CubwQA9gNd9fyYo4a&#10;F6WE1nRJqRvvri2udety9PPmOtgNa9Tf2GvwMq/80/Gm164ku9C7a5sCqGCnN2DUKzm2juLOTHft&#10;zLXM3TDnQn8ydwNG7ZS98go0n6rbMnfDXGvtZSjYfF57lDLFhqb7LK51ioxfBLtVSi2/0QvNvSy4&#10;W6K29N6A0QrAjNyo3078G+Ywqy7mnieO1gn2estcW+g3YINO0pV3nBV1chGQGhM3aNOsUJj9o6K8&#10;eIcjK4Cpv1ALc2W0hPdY4VRRZ6rh9lkXWbojIOHqav/wU1YJbEK3zjv+a7O2YGVVN29VfbjgeIhg&#10;aHhpk1RdfSE4Ohm7nIXRXXN+OPPBGrbDANFXD8XuK07bcFyKdnwoqr8cccLR49ap/3xUVeKI7Jcc&#10;Z3tr16etUMMPfhDRQUHVH3noj6g8hqmtEzeVgyWOHn5q8IyXcMQIut7nH8sYfDABefHDY1PotKG4&#10;rzG1DzhkZJLbA1E6xew/M+p6bHv/LwAAAP//AwBQSwMEFAAGAAgAAAAhAETJeCveAAAACwEAAA8A&#10;AABkcnMvZG93bnJldi54bWxMj8tOw0AMRfdI/MPISOzopOkDCJlUqIhNhZAoCLZuxiQVGU+Ucdvw&#10;95gVLH19dXxcrsbQmSMNaR/ZwXSSgSGuo99z4+Dt9fHqBkwSZI9dZHLwTQlW1flZiYWPJ36h41Ya&#10;oxBOBTpoRfrC2lS3FDBNYk+su884BBQdh8b6AU8KD53Ns2xpA+5ZL7TY07ql+mt7CA5mXmZrlPfN&#10;k32W/sP79LAZk3OXF+P9HRihUf7K8Kuv6lCp0y4e2CfTKSPPcq06yKfzJRhtLK5v52B2miw0sVVp&#10;//9Q/QAAAP//AwBQSwECLQAUAAYACAAAACEAtoM4kv4AAADhAQAAEwAAAAAAAAAAAAAAAAAAAAAA&#10;W0NvbnRlbnRfVHlwZXNdLnhtbFBLAQItABQABgAIAAAAIQA4/SH/1gAAAJQBAAALAAAAAAAAAAAA&#10;AAAAAC8BAABfcmVscy8ucmVsc1BLAQItABQABgAIAAAAIQC3pAh5OQYAAP4VAAAOAAAAAAAAAAAA&#10;AAAAAC4CAABkcnMvZTJvRG9jLnhtbFBLAQItABQABgAIAAAAIQBEyXgr3gAAAAsBAAAPAAAAAAAA&#10;AAAAAAAAAJMIAABkcnMvZG93bnJldi54bWxQSwUGAAAAAAQABADzAAAAngkAAAAA&#10;" adj="-11796480,,5400" path="m,l,3590,,6280,,8970r,3660l,15320r,2690l,21600r3590,l6280,21600r2690,l12630,21600r2690,l18010,21600r3590,l21600,18010r,-2690l21600,12630r,-3660l21600,6280r,-2690l21600,,18010,,15320,,12630,,8970,,5767,-41782,3590,,,xe" filled="f" strokecolor="white" strokeweight=".35281mm">
                      <v:stroke joinstyle="miter"/>
                      <v:formulas/>
                      <v:path arrowok="t" o:connecttype="custom" o:connectlocs="822960,0;1645920,127001;822960,254002;0,127001;439445,-491329" o:connectangles="270,0,90,180,90" textboxrect="0,0,21600,21600"/>
                      <v:textbox>
                        <w:txbxContent>
                          <w:p w14:paraId="49426431" w14:textId="77777777" w:rsidR="00DA77D0" w:rsidRDefault="00DA77D0">
                            <w:pPr>
                              <w:jc w:val="center"/>
                            </w:pPr>
                            <w:r>
                              <w:rPr>
                                <w:sz w:val="18"/>
                                <w:szCs w:val="18"/>
                                <w:shd w:val="clear" w:color="auto" w:fill="FFFF00"/>
                              </w:rPr>
                              <w:t>Zona evacuación aguas lluvias</w:t>
                            </w:r>
                          </w:p>
                        </w:txbxContent>
                      </v:textbox>
                    </v:shape>
                  </w:pict>
                </mc:Fallback>
              </mc:AlternateContent>
            </w:r>
            <w:r>
              <w:rPr>
                <w:noProof/>
                <w:lang w:eastAsia="es-CL"/>
              </w:rPr>
              <w:drawing>
                <wp:inline distT="0" distB="0" distL="0" distR="0" wp14:anchorId="6C31FA99" wp14:editId="5467A363">
                  <wp:extent cx="3453670" cy="2136331"/>
                  <wp:effectExtent l="0" t="0" r="0" b="0"/>
                  <wp:docPr id="91" name="Imagen 2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rcRect t="14644" r="6214" b="7970"/>
                          <a:stretch>
                            <a:fillRect/>
                          </a:stretch>
                        </pic:blipFill>
                        <pic:spPr>
                          <a:xfrm>
                            <a:off x="0" y="0"/>
                            <a:ext cx="3453670" cy="2136331"/>
                          </a:xfrm>
                          <a:prstGeom prst="rect">
                            <a:avLst/>
                          </a:prstGeom>
                          <a:noFill/>
                          <a:ln>
                            <a:noFill/>
                            <a:prstDash/>
                          </a:ln>
                        </pic:spPr>
                      </pic:pic>
                    </a:graphicData>
                  </a:graphic>
                </wp:inline>
              </w:drawing>
            </w:r>
          </w:p>
        </w:tc>
      </w:tr>
      <w:tr w:rsidR="00DE048C" w14:paraId="6F454F22" w14:textId="77777777">
        <w:trPr>
          <w:trHeight w:val="300"/>
          <w:jc w:val="center"/>
        </w:trPr>
        <w:tc>
          <w:tcPr>
            <w:tcW w:w="3635" w:type="dxa"/>
            <w:gridSpan w:val="2"/>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5B68F6CC" w14:textId="77777777" w:rsidR="00DE048C" w:rsidRDefault="00D22201">
            <w:pPr>
              <w:spacing w:after="0" w:line="240" w:lineRule="auto"/>
            </w:pPr>
            <w:bookmarkStart w:id="160" w:name="_Toc75250027"/>
            <w:r>
              <w:rPr>
                <w:rFonts w:cs="Calibri"/>
                <w:b/>
                <w:sz w:val="18"/>
                <w:szCs w:val="20"/>
              </w:rPr>
              <w:t>Fotografía 19.</w:t>
            </w:r>
            <w:bookmarkEnd w:id="160"/>
          </w:p>
        </w:tc>
        <w:tc>
          <w:tcPr>
            <w:tcW w:w="313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4D0DF4D"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w:t>
            </w:r>
            <w:r>
              <w:rPr>
                <w:rFonts w:eastAsia="Times New Roman" w:cs="Times New Roman"/>
                <w:sz w:val="18"/>
                <w:szCs w:val="18"/>
                <w:lang w:eastAsia="es-CL"/>
              </w:rPr>
              <w:t>14-01-2021</w:t>
            </w:r>
          </w:p>
        </w:tc>
        <w:tc>
          <w:tcPr>
            <w:tcW w:w="3642" w:type="dxa"/>
            <w:gridSpan w:val="3"/>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3C137C18" w14:textId="77777777" w:rsidR="00DE048C" w:rsidRDefault="00D22201">
            <w:pPr>
              <w:spacing w:after="0" w:line="240" w:lineRule="auto"/>
              <w:rPr>
                <w:rFonts w:cs="Calibri"/>
                <w:b/>
                <w:sz w:val="18"/>
                <w:szCs w:val="20"/>
              </w:rPr>
            </w:pPr>
            <w:bookmarkStart w:id="161" w:name="_Toc75250028"/>
            <w:r>
              <w:rPr>
                <w:rFonts w:cs="Calibri"/>
                <w:b/>
                <w:sz w:val="18"/>
                <w:szCs w:val="20"/>
              </w:rPr>
              <w:t>Fotografía 20.</w:t>
            </w:r>
            <w:bookmarkEnd w:id="161"/>
          </w:p>
        </w:tc>
        <w:tc>
          <w:tcPr>
            <w:tcW w:w="3146"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28C6681"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14-01-2021</w:t>
            </w:r>
          </w:p>
        </w:tc>
      </w:tr>
      <w:tr w:rsidR="00DE048C" w14:paraId="2769F642" w14:textId="77777777">
        <w:trPr>
          <w:trHeight w:val="300"/>
          <w:jc w:val="center"/>
        </w:trPr>
        <w:tc>
          <w:tcPr>
            <w:tcW w:w="363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0F9B73F"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3"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6F7DB4F"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5339387</w:t>
            </w:r>
          </w:p>
        </w:tc>
        <w:tc>
          <w:tcPr>
            <w:tcW w:w="147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DA51CFF"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593211</w:t>
            </w:r>
          </w:p>
        </w:tc>
        <w:tc>
          <w:tcPr>
            <w:tcW w:w="3642" w:type="dxa"/>
            <w:gridSpan w:val="3"/>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2563E6E"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7"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1A5A2A1"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5339375</w:t>
            </w:r>
          </w:p>
        </w:tc>
        <w:tc>
          <w:tcPr>
            <w:tcW w:w="1479"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A5CDBD3"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593180</w:t>
            </w:r>
          </w:p>
        </w:tc>
      </w:tr>
      <w:tr w:rsidR="00DE048C" w14:paraId="0F63C26E" w14:textId="77777777">
        <w:trPr>
          <w:trHeight w:val="467"/>
          <w:jc w:val="center"/>
        </w:trPr>
        <w:tc>
          <w:tcPr>
            <w:tcW w:w="6774"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7191C31"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canal de aguas lluvias en mal estado, ubicado en lado </w:t>
            </w:r>
            <w:proofErr w:type="spellStart"/>
            <w:r>
              <w:rPr>
                <w:rFonts w:eastAsia="Times New Roman" w:cs="Times New Roman"/>
                <w:color w:val="000000"/>
                <w:sz w:val="18"/>
                <w:szCs w:val="18"/>
                <w:lang w:eastAsia="es-CL"/>
              </w:rPr>
              <w:t>Suoeste</w:t>
            </w:r>
            <w:proofErr w:type="spellEnd"/>
            <w:r>
              <w:rPr>
                <w:rFonts w:eastAsia="Times New Roman" w:cs="Times New Roman"/>
                <w:color w:val="000000"/>
                <w:sz w:val="18"/>
                <w:szCs w:val="18"/>
                <w:lang w:eastAsia="es-CL"/>
              </w:rPr>
              <w:t xml:space="preserve"> de la zanja, en dirección Oeste.</w:t>
            </w:r>
          </w:p>
        </w:tc>
        <w:tc>
          <w:tcPr>
            <w:tcW w:w="678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95B51F4"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zona de evacuación Suroeste de aguas lluvias.</w:t>
            </w:r>
          </w:p>
        </w:tc>
      </w:tr>
      <w:tr w:rsidR="00DE048C" w14:paraId="63158006" w14:textId="77777777">
        <w:trPr>
          <w:trHeight w:val="3221"/>
          <w:jc w:val="center"/>
        </w:trPr>
        <w:tc>
          <w:tcPr>
            <w:tcW w:w="6774"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1269FB3"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742720" behindDoc="0" locked="0" layoutInCell="1" allowOverlap="1" wp14:anchorId="26F3E4B5" wp14:editId="7599C220">
                      <wp:simplePos x="0" y="0"/>
                      <wp:positionH relativeFrom="column">
                        <wp:posOffset>1736729</wp:posOffset>
                      </wp:positionH>
                      <wp:positionV relativeFrom="paragraph">
                        <wp:posOffset>190496</wp:posOffset>
                      </wp:positionV>
                      <wp:extent cx="595631" cy="1767837"/>
                      <wp:effectExtent l="57150" t="38100" r="33019" b="22863"/>
                      <wp:wrapNone/>
                      <wp:docPr id="92" name="Conector recto de flecha 250"/>
                      <wp:cNvGraphicFramePr/>
                      <a:graphic xmlns:a="http://schemas.openxmlformats.org/drawingml/2006/main">
                        <a:graphicData uri="http://schemas.microsoft.com/office/word/2010/wordprocessingShape">
                          <wps:wsp>
                            <wps:cNvCnPr/>
                            <wps:spPr>
                              <a:xfrm flipH="1" flipV="1">
                                <a:off x="0" y="0"/>
                                <a:ext cx="595631" cy="1767837"/>
                              </a:xfrm>
                              <a:prstGeom prst="straightConnector1">
                                <a:avLst/>
                              </a:prstGeom>
                              <a:noFill/>
                              <a:ln w="6345" cap="flat">
                                <a:solidFill>
                                  <a:srgbClr val="FF0000"/>
                                </a:solidFill>
                                <a:prstDash val="solid"/>
                                <a:miter/>
                                <a:tailEnd type="arrow"/>
                              </a:ln>
                            </wps:spPr>
                            <wps:bodyPr/>
                          </wps:wsp>
                        </a:graphicData>
                      </a:graphic>
                    </wp:anchor>
                  </w:drawing>
                </mc:Choice>
                <mc:Fallback xmlns:w16sdtdh="http://schemas.microsoft.com/office/word/2020/wordml/sdtdatahash">
                  <w:pict>
                    <v:shape w14:anchorId="0D1DD491" id="Conector recto de flecha 250" o:spid="_x0000_s1026" type="#_x0000_t32" style="position:absolute;margin-left:136.75pt;margin-top:15pt;width:46.9pt;height:139.2pt;flip:x y;z-index:251742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U4a1wEAAIwDAAAOAAAAZHJzL2Uyb0RvYy54bWysU8uuGjEM3VfqP0TZl+FR4N4Rw11AaRdV&#10;i9TH3mSSmUh5yUkZ+Ps6GS63j11VFsGJfY7tY8/m6WINO0uM2ruGzyZTzqQTvtWua/i3r4c3D5zF&#10;BK4F451s+FVG/rR9/WozhFrOfe9NK5ERiYv1EBrepxTqqoqilxbixAfpyKk8Wkh0xa5qEQZit6aa&#10;T6eravDYBvRCxkiv+9HJt4VfKSnSZ6WiTMw0nGpL5cRynvJZbTdQdwih1+JWBvxDFRa0o6R3qj0k&#10;YD9Q/0VltUAfvUoT4W3lldJClh6om9n0j26+9BBk6YXEieEuU/x/tOLT+YhMtw1/nHPmwNKMdjQp&#10;kTwyzH+slUwZKXpg82URbAixJtzOHZHky7cYjpi7vyi0FKzDB9oFXqzv2co+6pVdivDXu/Dykpig&#10;x+XjcrUggCDXbL1aPyzWeTLVyJjRAWN6L71l2Wh4TAi66xOVOtY65oDzx5hG4DMgg50/aGPKqI1j&#10;Q8NXi7dLyga0cMpAKvVFb3Sb4zIiYnfaGWRnoL05HKb0uxX0W1hOsofYj3HFNW6U1UlmcaBOoM07&#10;17J0DSQtIPrhxmQcdfiiXrZOvr0WUcs7jbxocFvPvFO/3gv65SPa/gQAAP//AwBQSwMEFAAGAAgA&#10;AAAhAFckAwvhAAAACgEAAA8AAABkcnMvZG93bnJldi54bWxMj8FOwzAMhu9IvENkJG4sZYWtKk2n&#10;CQmEkDjQ7bBj1nhNt8bpmmwrb493gqPtT7+/v1iMrhNnHELrScHjJAGBVHvTUqNgvXp7yECEqMno&#10;zhMq+MEAi/L2ptC58Rf6xnMVG8EhFHKtwMbY51KG2qLTYeJ7JL7t/OB05HFopBn0hcNdJ6dJMpNO&#10;t8QfrO7x1WJ9qE5Owdd+kJv33cd6c6yXq0+7D8dDlSl1fzcuX0BEHOMfDFd9VoeSnbb+RCaITsF0&#10;nj4zqiBNuBMD6WyegtheF9kTyLKQ/yuUvwAAAP//AwBQSwECLQAUAAYACAAAACEAtoM4kv4AAADh&#10;AQAAEwAAAAAAAAAAAAAAAAAAAAAAW0NvbnRlbnRfVHlwZXNdLnhtbFBLAQItABQABgAIAAAAIQA4&#10;/SH/1gAAAJQBAAALAAAAAAAAAAAAAAAAAC8BAABfcmVscy8ucmVsc1BLAQItABQABgAIAAAAIQD3&#10;LU4a1wEAAIwDAAAOAAAAAAAAAAAAAAAAAC4CAABkcnMvZTJvRG9jLnhtbFBLAQItABQABgAIAAAA&#10;IQBXJAML4QAAAAoBAAAPAAAAAAAAAAAAAAAAADEEAABkcnMvZG93bnJldi54bWxQSwUGAAAAAAQA&#10;BADzAAAAPwUAAAAA&#10;" strokecolor="red" strokeweight=".17625mm">
                      <v:stroke endarrow="open" joinstyle="miter"/>
                    </v:shape>
                  </w:pict>
                </mc:Fallback>
              </mc:AlternateContent>
            </w:r>
            <w:r>
              <w:rPr>
                <w:rFonts w:eastAsia="Times New Roman" w:cs="Times New Roman"/>
                <w:color w:val="000000"/>
                <w:sz w:val="20"/>
                <w:szCs w:val="20"/>
                <w:lang w:eastAsia="es-CL"/>
              </w:rPr>
              <w:t xml:space="preserve"> </w:t>
            </w:r>
            <w:r>
              <w:rPr>
                <w:noProof/>
                <w:lang w:eastAsia="es-CL"/>
              </w:rPr>
              <w:drawing>
                <wp:inline distT="0" distB="0" distL="0" distR="0" wp14:anchorId="26B945AE" wp14:editId="2CB2E806">
                  <wp:extent cx="1953990" cy="1660605"/>
                  <wp:effectExtent l="13342" t="5708" r="2453" b="2452"/>
                  <wp:docPr id="93" name="Imagen 24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rcRect t="8654" r="7325"/>
                          <a:stretch>
                            <a:fillRect/>
                          </a:stretch>
                        </pic:blipFill>
                        <pic:spPr>
                          <a:xfrm rot="16200004">
                            <a:off x="0" y="0"/>
                            <a:ext cx="1953990" cy="1660605"/>
                          </a:xfrm>
                          <a:prstGeom prst="rect">
                            <a:avLst/>
                          </a:prstGeom>
                          <a:noFill/>
                          <a:ln>
                            <a:noFill/>
                            <a:prstDash/>
                          </a:ln>
                        </pic:spPr>
                      </pic:pic>
                    </a:graphicData>
                  </a:graphic>
                </wp:inline>
              </w:drawing>
            </w:r>
            <w:r>
              <w:rPr>
                <w:rFonts w:eastAsia="Times New Roman" w:cs="Times New Roman"/>
                <w:color w:val="000000"/>
                <w:sz w:val="20"/>
                <w:szCs w:val="20"/>
                <w:lang w:eastAsia="es-CL"/>
              </w:rPr>
              <w:t xml:space="preserve">    </w:t>
            </w:r>
          </w:p>
        </w:tc>
        <w:tc>
          <w:tcPr>
            <w:tcW w:w="6788"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1C9502C" w14:textId="77777777" w:rsidR="00DE048C" w:rsidRDefault="00D22201">
            <w:pPr>
              <w:spacing w:after="0" w:line="240" w:lineRule="auto"/>
            </w:pPr>
            <w:r>
              <w:rPr>
                <w:noProof/>
                <w:lang w:eastAsia="es-CL"/>
              </w:rPr>
              <mc:AlternateContent>
                <mc:Choice Requires="wps">
                  <w:drawing>
                    <wp:anchor distT="0" distB="0" distL="114300" distR="114300" simplePos="0" relativeHeight="251748864" behindDoc="0" locked="0" layoutInCell="1" allowOverlap="1" wp14:anchorId="667BF06A" wp14:editId="3BC3023A">
                      <wp:simplePos x="0" y="0"/>
                      <wp:positionH relativeFrom="column">
                        <wp:posOffset>3554091</wp:posOffset>
                      </wp:positionH>
                      <wp:positionV relativeFrom="paragraph">
                        <wp:posOffset>335914</wp:posOffset>
                      </wp:positionV>
                      <wp:extent cx="391162" cy="1553849"/>
                      <wp:effectExtent l="114300" t="0" r="104138" b="0"/>
                      <wp:wrapNone/>
                      <wp:docPr id="94" name="Elipse 196"/>
                      <wp:cNvGraphicFramePr/>
                      <a:graphic xmlns:a="http://schemas.openxmlformats.org/drawingml/2006/main">
                        <a:graphicData uri="http://schemas.microsoft.com/office/word/2010/wordprocessingShape">
                          <wps:wsp>
                            <wps:cNvSpPr/>
                            <wps:spPr>
                              <a:xfrm rot="20636209">
                                <a:off x="0" y="0"/>
                                <a:ext cx="391162" cy="1553849"/>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noFill/>
                              <a:ln w="12701" cap="flat">
                                <a:solidFill>
                                  <a:srgbClr val="FF0000"/>
                                </a:solidFill>
                                <a:prstDash val="solid"/>
                                <a:miter/>
                              </a:ln>
                            </wps:spPr>
                            <wps:bodyPr lIns="0" tIns="0" rIns="0" bIns="0"/>
                          </wps:wsp>
                        </a:graphicData>
                      </a:graphic>
                    </wp:anchor>
                  </w:drawing>
                </mc:Choice>
                <mc:Fallback xmlns:w16sdtdh="http://schemas.microsoft.com/office/word/2020/wordml/sdtdatahash">
                  <w:pict>
                    <v:shape w14:anchorId="0EBF37CD" id="Elipse 196" o:spid="_x0000_s1026" style="position:absolute;margin-left:279.85pt;margin-top:26.45pt;width:30.8pt;height:122.35pt;rotation:-1052717fd;z-index:251748864;visibility:visible;mso-wrap-style:square;mso-wrap-distance-left:9pt;mso-wrap-distance-top:0;mso-wrap-distance-right:9pt;mso-wrap-distance-bottom:0;mso-position-horizontal:absolute;mso-position-horizontal-relative:text;mso-position-vertical:absolute;mso-position-vertical-relative:text;v-text-anchor:top" coordsize="391162,1553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jYqAAUAAMQPAAAOAAAAZHJzL2Uyb0RvYy54bWysl21vqzYUx99P2neweLmpDWAgD2paTes6&#10;TZq2q93uAxCCGyTACHOb9tvv7wOcEEz2YtqtburGf87D7xwb++HpoyrFe96aQtd7L7j3PZHXmT4W&#10;9dve+/v15W7jCdOl9TEtdZ3vvc/ceE+P33/3cG52eahPujzmrYCR2uzOzd47dV2zW61Mdsqr1Nzr&#10;Jq8xqXRbpR3+bN9WxzY9w3pVrkLfT1Zn3R6bVme5Mfj2uZ/0Hsm+UnnW/amUyTtR7j3E1tFnS58H&#10;+7l6fEh3b23anIpsCCP9D1FUaVHDKZt6TrtUfGsLx1RVZK02WnX3ma5WWqkiyykHZBP4s2y+ntIm&#10;p1wAxzSMyfx/ZrM/3r+0ojjuvW3kiTqtUKNfyqIxuQi2icVzbswOqq/Nl3b4y2Boc/1QbSVaDaah&#10;n8gk9LeEAEmJDyL8yYTzj05k+FJugyAJPZFhKohjuYm21seqN2aNZt9M92uuKztO3383XV+hI0bE&#10;9zgEqVBNVZUo1ntaijBIfPtvqCeLgqko8DeLIsRzsRRHixo51QQbxxHgXWyc52HE09nTfDaZzhoz&#10;n15Ppx3HWF+94x9WIo6CrYwDgZ91GPtSzk1tR/GPd8LHz51MHIMBgx1FC+kGDDY9GKGiuaOAmdJ8&#10;7MwzT5qnRsPiudSNeSKIcE0lESoUbrSMFvmrrVDI3XHGgK0m8JdFjPlpB0GApBYsMW0ShULFCyKm&#10;TCIpVOKKwillFUQohgrngYdMmQKHL6GcmoaMmkTwtSRi3iRaQ0RLxvHI3Em3uambYidLYAarjr0p&#10;+lEHq46O6aPeKrQw3FqHTJ9EwTIzpk8imFkAK5l+VdSYj/DfASuv6IdEP6Dtatqp8gp/SPgXVFf8&#10;w7VQCxAkw7dbmoL/Ye8btzzJ1HuB0zByiltJaXvBtcKsbY0RivTdgsgr1jK2GNdOPFesJTWxI4qY&#10;NQpiNx2FKGeJRVeoJbWdo7kCLbe2NR0NYx59wfvcF1O2DYL0IzSSI2LSo2ihH6Mr2hEW+sLmE13R&#10;jrBlLOGOGLetCSJaVjFvUlGvbeahx8ybRGjtJYcxE7cJRtvFZRIz8kwb20t4akYzZuI4ft2QTIFT&#10;A8Du3MyUd69x1mPMuMfixs57J2barHHePTGzplUEs/NgGHMvcFoaL83LS1fFGwAM3SWUMGJbiBjv&#10;JtTVAWhPQ/0LnApBC819KSeMeVCpBJTmgSdT0iqi9YgoZuklU9ZWpZKFFZAwbRt9cqNvE+ZNqhvN&#10;ljBxUmGhLLVkwthJFV9UOB6+jQfA9DSeCbOPejgUYiRSe+GQ2TGiM2iDfsVx85R5AifNziKAEejo&#10;iDnK/am2Jel7dkO7bPlwUx1ObZf/blvhzWYDG6JWlj3CVqC7HLgK+6O288B4mp5n6jyAipCH2w/M&#10;QhofuAqpZzpUocVly16zKHxcCmz4AlctZcuPy5ZCgakVm7SzRaSMMbS/K/2ev2r6prOFUxLP2gCx&#10;m/UILoq0zV61OP+FWbu5nmgAF6b7yfYAXnjCnPvhsEKyUpu8N2N9Uy9wEDaHyZ2j1i9FWVKcZS3O&#10;uKbg+AmTWYrbqSrTjipldFkcrdCGbNq3w89lK7Bb7L2XF3tYHYK+kjWt6Z5Tc+p1NNXzqIoub/vw&#10;SjToyt64+juWHR308RNXtPK3Gtc+bDzdOGjHwWEYWBP2CVwVKcXhWmvvotO/SXW5fD/+AwAA//8D&#10;AFBLAwQUAAYACAAAACEAhkDZ3N8AAAAKAQAADwAAAGRycy9kb3ducmV2LnhtbEyPy07DMBBF90j8&#10;gzVIbBB1EkhKQpwKVYKypeUDnHjyEPY4xE6a/j1mBbsZzdGdc8vdajRbcHKDJQHxJgKG1Fg1UCfg&#10;8/R6/wTMeUlKakso4IIOdtX1VSkLZc/0gcvRdyyEkCukgN77seDcNT0a6TZ2RAq31k5G+rBOHVeT&#10;PIdwo3kSRRk3cqDwoZcj7ntsvo6zEbCfD/Hj3Wk+LN9t3ab8XV/eSAtxe7O+PAPzuPo/GH71gzpU&#10;wam2MynHtIA0zbcBDUOSAwtAlsQPwGoBSb7NgFcl/1+h+gEAAP//AwBQSwECLQAUAAYACAAAACEA&#10;toM4kv4AAADhAQAAEwAAAAAAAAAAAAAAAAAAAAAAW0NvbnRlbnRfVHlwZXNdLnhtbFBLAQItABQA&#10;BgAIAAAAIQA4/SH/1gAAAJQBAAALAAAAAAAAAAAAAAAAAC8BAABfcmVscy8ucmVsc1BLAQItABQA&#10;BgAIAAAAIQATgjYqAAUAAMQPAAAOAAAAAAAAAAAAAAAAAC4CAABkcnMvZTJvRG9jLnhtbFBLAQIt&#10;ABQABgAIAAAAIQCGQNnc3wAAAAoBAAAPAAAAAAAAAAAAAAAAAFoHAABkcnMvZG93bnJldi54bWxQ&#10;SwUGAAAAAAQABADzAAAAZggAAAAA&#10;" path="m,776925at,,391162,1553850,,776925,,776925xe" filled="f" strokecolor="red" strokeweight=".35281mm">
                      <v:stroke joinstyle="miter"/>
                      <v:path arrowok="t" o:connecttype="custom" o:connectlocs="195581,0;391162,776925;195581,1553849;0,776925;57284,227556;57284,1326293;333878,1326293;333878,227556" o:connectangles="270,0,90,180,270,90,90,270" textboxrect="57284,227556,333878,1326293"/>
                    </v:shape>
                  </w:pict>
                </mc:Fallback>
              </mc:AlternateContent>
            </w:r>
            <w:r>
              <w:rPr>
                <w:noProof/>
                <w:lang w:eastAsia="es-CL"/>
              </w:rPr>
              <mc:AlternateContent>
                <mc:Choice Requires="wps">
                  <w:drawing>
                    <wp:anchor distT="0" distB="0" distL="114300" distR="114300" simplePos="0" relativeHeight="251745792" behindDoc="0" locked="0" layoutInCell="1" allowOverlap="1" wp14:anchorId="43393E3E" wp14:editId="06159BD5">
                      <wp:simplePos x="0" y="0"/>
                      <wp:positionH relativeFrom="column">
                        <wp:posOffset>2308229</wp:posOffset>
                      </wp:positionH>
                      <wp:positionV relativeFrom="paragraph">
                        <wp:posOffset>1696724</wp:posOffset>
                      </wp:positionV>
                      <wp:extent cx="335283" cy="272418"/>
                      <wp:effectExtent l="0" t="0" r="26667" b="13332"/>
                      <wp:wrapNone/>
                      <wp:docPr id="95" name="Rectángulo 254"/>
                      <wp:cNvGraphicFramePr/>
                      <a:graphic xmlns:a="http://schemas.openxmlformats.org/drawingml/2006/main">
                        <a:graphicData uri="http://schemas.microsoft.com/office/word/2010/wordprocessingShape">
                          <wps:wsp>
                            <wps:cNvSpPr/>
                            <wps:spPr>
                              <a:xfrm>
                                <a:off x="0" y="0"/>
                                <a:ext cx="335283" cy="272418"/>
                              </a:xfrm>
                              <a:prstGeom prst="rect">
                                <a:avLst/>
                              </a:prstGeom>
                              <a:solidFill>
                                <a:srgbClr val="FFFFFF"/>
                              </a:solidFill>
                              <a:ln w="12701" cap="flat">
                                <a:solidFill>
                                  <a:srgbClr val="FFFFFF"/>
                                </a:solidFill>
                                <a:prstDash val="solid"/>
                                <a:miter/>
                              </a:ln>
                            </wps:spPr>
                            <wps:txbx>
                              <w:txbxContent>
                                <w:p w14:paraId="135FD127" w14:textId="77777777" w:rsidR="00DA77D0" w:rsidRDefault="00DA77D0">
                                  <w:pPr>
                                    <w:jc w:val="center"/>
                                    <w:rPr>
                                      <w:b/>
                                      <w:bCs/>
                                      <w:color w:val="000000"/>
                                    </w:rPr>
                                  </w:pPr>
                                  <w:r>
                                    <w:rPr>
                                      <w:b/>
                                      <w:bCs/>
                                      <w:color w:val="000000"/>
                                    </w:rPr>
                                    <w:t>B</w:t>
                                  </w:r>
                                </w:p>
                              </w:txbxContent>
                            </wps:txbx>
                            <wps:bodyPr vert="horz" wrap="square" lIns="91440" tIns="45720" rIns="91440" bIns="45720" anchor="ctr" anchorCtr="0" compatLnSpc="1">
                              <a:noAutofit/>
                            </wps:bodyPr>
                          </wps:wsp>
                        </a:graphicData>
                      </a:graphic>
                    </wp:anchor>
                  </w:drawing>
                </mc:Choice>
                <mc:Fallback>
                  <w:pict>
                    <v:rect w14:anchorId="43393E3E" id="Rectángulo 254" o:spid="_x0000_s1052" style="position:absolute;margin-left:181.75pt;margin-top:133.6pt;width:26.4pt;height:21.45pt;z-index:25174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21/CgIAABMEAAAOAAAAZHJzL2Uyb0RvYy54bWysU12O0zAQfkfiDpbfadK03Xajpiu0VRHS&#10;ClYUDuA6TmPJf4zdJuU2nIWLMXZK24UXhMiD7fFMvpnvm/HyodeKHAV4aU1Fx6OcEmG4raXZV/TL&#10;582bBSU+MFMzZY2o6El4+rB6/WrZuVIUtrWqFkAQxPiycxVtQ3BllnneCs38yDph0NlY0CygCfus&#10;BtYhulZZked3WWehdmC58B5v14OTrhJ+0wgePjaNF4GoimJtIa2Q1l1cs9WSlXtgrpX8XAb7hyo0&#10;kwaTXqDWLDByAPkHlJYcrLdNGHGrM9s0kovEAdmM89/YbFvmROKC4nh3kcn/P1j+4fgMRNYVvZ9R&#10;YpjGHn1C1X58N/uDsqSYTaNGnfMlhm7dM5wtj8dIuG9Axx2pkD7perroKvpAOF5OJrNiMaGEo6uY&#10;F9PxImJm158d+PBOWE3ioaKABSQ12fHJhyH0V0jM5a2S9UYqlQzY7x4VkCPDFm/Sd0Z/EaYM6XBA&#10;i3k+xkIYjlqj2JDlRZz/O7hYzpr5dkibEGJWVmoZRNQI2SmDW1Ru0CqeQr/rk9rFXQyPVztbn7AF&#10;+IaQeWvhGyUdzmNF/dcDA0GJem+w4ffj6TQOcDKms3mBBtx6drceZjhCVZQHoGQwHsMw9jh3joUn&#10;s3Uc9UgyG/v2EGwjk9TXms7V4+QlOudXEkf71k5R17e8+gkAAP//AwBQSwMEFAAGAAgAAAAhAF7l&#10;1ybgAAAACwEAAA8AAABkcnMvZG93bnJldi54bWxMj8tOwzAQRfdI/IM1SOyo84CAQpwKVRQJsUAp&#10;/QA3njzUeGzFbhv+nmEFy9E9uvdMtV7sJM44h9GRgnSVgEBqnRmpV7D/2t49gQhRk9GTI1TwjQHW&#10;9fVVpUvjLtTgeRd7wSUUSq1giNGXUoZ2QKvDynkkzjo3Wx35nHtpZn3hcjvJLEkKafVIvDBoj5sB&#10;2+PuZBVsOr9vPruPxb912/fYHA2+tlGp25vl5RlExCX+wfCrz+pQs9PBncgEMSnIi/yBUQVZ8ZiB&#10;YOI+LXIQB47SJAVZV/L/D/UPAAAA//8DAFBLAQItABQABgAIAAAAIQC2gziS/gAAAOEBAAATAAAA&#10;AAAAAAAAAAAAAAAAAABbQ29udGVudF9UeXBlc10ueG1sUEsBAi0AFAAGAAgAAAAhADj9If/WAAAA&#10;lAEAAAsAAAAAAAAAAAAAAAAALwEAAF9yZWxzLy5yZWxzUEsBAi0AFAAGAAgAAAAhACtXbX8KAgAA&#10;EwQAAA4AAAAAAAAAAAAAAAAALgIAAGRycy9lMm9Eb2MueG1sUEsBAi0AFAAGAAgAAAAhAF7l1ybg&#10;AAAACwEAAA8AAAAAAAAAAAAAAAAAZAQAAGRycy9kb3ducmV2LnhtbFBLBQYAAAAABAAEAPMAAABx&#10;BQAAAAA=&#10;" strokecolor="white" strokeweight=".35281mm">
                      <v:textbox>
                        <w:txbxContent>
                          <w:p w14:paraId="135FD127" w14:textId="77777777" w:rsidR="00DA77D0" w:rsidRDefault="00DA77D0">
                            <w:pPr>
                              <w:jc w:val="center"/>
                              <w:rPr>
                                <w:b/>
                                <w:bCs/>
                                <w:color w:val="000000"/>
                              </w:rPr>
                            </w:pPr>
                            <w:r>
                              <w:rPr>
                                <w:b/>
                                <w:bCs/>
                                <w:color w:val="000000"/>
                              </w:rPr>
                              <w:t>B</w:t>
                            </w:r>
                          </w:p>
                        </w:txbxContent>
                      </v:textbox>
                    </v:rect>
                  </w:pict>
                </mc:Fallback>
              </mc:AlternateContent>
            </w:r>
            <w:r>
              <w:rPr>
                <w:noProof/>
                <w:lang w:eastAsia="es-CL"/>
              </w:rPr>
              <mc:AlternateContent>
                <mc:Choice Requires="wps">
                  <w:drawing>
                    <wp:anchor distT="0" distB="0" distL="114300" distR="114300" simplePos="0" relativeHeight="251743744" behindDoc="0" locked="0" layoutInCell="1" allowOverlap="1" wp14:anchorId="0607DC8D" wp14:editId="76A4BA1A">
                      <wp:simplePos x="0" y="0"/>
                      <wp:positionH relativeFrom="column">
                        <wp:posOffset>81281</wp:posOffset>
                      </wp:positionH>
                      <wp:positionV relativeFrom="paragraph">
                        <wp:posOffset>1679579</wp:posOffset>
                      </wp:positionV>
                      <wp:extent cx="335283" cy="291465"/>
                      <wp:effectExtent l="0" t="0" r="26667" b="13335"/>
                      <wp:wrapNone/>
                      <wp:docPr id="96" name="Rectángulo 253"/>
                      <wp:cNvGraphicFramePr/>
                      <a:graphic xmlns:a="http://schemas.openxmlformats.org/drawingml/2006/main">
                        <a:graphicData uri="http://schemas.microsoft.com/office/word/2010/wordprocessingShape">
                          <wps:wsp>
                            <wps:cNvSpPr/>
                            <wps:spPr>
                              <a:xfrm>
                                <a:off x="0" y="0"/>
                                <a:ext cx="335283" cy="291465"/>
                              </a:xfrm>
                              <a:prstGeom prst="rect">
                                <a:avLst/>
                              </a:prstGeom>
                              <a:solidFill>
                                <a:srgbClr val="FFFFFF"/>
                              </a:solidFill>
                              <a:ln w="12701" cap="flat">
                                <a:solidFill>
                                  <a:srgbClr val="FFFFFF"/>
                                </a:solidFill>
                                <a:prstDash val="solid"/>
                                <a:miter/>
                              </a:ln>
                            </wps:spPr>
                            <wps:txbx>
                              <w:txbxContent>
                                <w:p w14:paraId="15F4CDA1" w14:textId="77777777" w:rsidR="00DA77D0" w:rsidRDefault="00DA77D0">
                                  <w:pPr>
                                    <w:jc w:val="center"/>
                                    <w:rPr>
                                      <w:b/>
                                      <w:bCs/>
                                      <w:color w:val="000000"/>
                                    </w:rPr>
                                  </w:pPr>
                                  <w:r>
                                    <w:rPr>
                                      <w:b/>
                                      <w:bCs/>
                                      <w:color w:val="000000"/>
                                    </w:rPr>
                                    <w:t>A</w:t>
                                  </w:r>
                                </w:p>
                              </w:txbxContent>
                            </wps:txbx>
                            <wps:bodyPr vert="horz" wrap="square" lIns="91440" tIns="45720" rIns="91440" bIns="45720" anchor="ctr" anchorCtr="0" compatLnSpc="1">
                              <a:noAutofit/>
                            </wps:bodyPr>
                          </wps:wsp>
                        </a:graphicData>
                      </a:graphic>
                    </wp:anchor>
                  </w:drawing>
                </mc:Choice>
                <mc:Fallback>
                  <w:pict>
                    <v:rect w14:anchorId="0607DC8D" id="Rectángulo 253" o:spid="_x0000_s1053" style="position:absolute;margin-left:6.4pt;margin-top:132.25pt;width:26.4pt;height:22.95pt;z-index:25174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bYICQIAABMEAAAOAAAAZHJzL2Uyb0RvYy54bWysU9uO0zAQfUfiHyy/06TpbTdqukJbFSGt&#10;YEXhA6aO01jyDdttUv6Gb+HHGDul7cILQuTB9ngmZ+acGS8feiXJkTsvjK7oeJRTwjUztdD7in75&#10;vHlzR4kPoGuQRvOKnrinD6vXr5adLXlhWiNr7giCaF92tqJtCLbMMs9arsCPjOUanY1xCgKabp/V&#10;DjpEVzIr8nyedcbV1hnGvcfb9eCkq4TfNJyFj03jeSCyolhbSKtL6y6u2WoJ5d6BbQU7lwH/UIUC&#10;oTHpBWoNAcjBiT+glGDOeNOEETMqM00jGE8ckM04/43NtgXLExcUx9uLTP7/wbIPx2dHRF3R+zkl&#10;GhT26BOq9uO73h+kIcVsEjXqrC8xdGuf3dnyeIyE+8apuCMV0iddTxddeR8Iw8vJZFbcTShh6Cru&#10;x9P5LGJm15+t8+EdN4rEQ0UdFpDUhOOTD0Por5CYyxsp6o2QMhluv3uUjhwBW7xJ3xn9RZjUpMMB&#10;LRb5GAsBHLVGwpDlRZz/O7hYzhp8O6RNCDErlEoEHjVCdlLjFpUbtIqn0O/6pHaxiOHxamfqE7YA&#10;3xAyb437RkmH81hR//UAjlMi32tsOMo2jQOcjOlsUaDhbj27Ww9ohlAVZcFRMhiPYRh7nDsL4Ulv&#10;LUM9kszavD0E04gk9bWmc/U4eYnO+ZXE0b61U9T1La9+AgAA//8DAFBLAwQUAAYACAAAACEA0CpV&#10;Nt4AAAAJAQAADwAAAGRycy9kb3ducmV2LnhtbEyPzU7DMBCE70i8g7VI3KjT0EYoxKlQRZEQB5TS&#10;B3DjzY8ar6N424a3ZznBcTSjmW+KzewHdcEp9oEMLBcJKKQ6uJ5aA4ev3cMTqMiWnB0CoYFvjLAp&#10;b28Km7twpQove26VlFDMrYGOecy1jnWH3sZFGJHEa8LkLYucWu0me5VyP+g0STLtbU+y0NkRtx3W&#10;p/3ZG9g246H6bD7m8a3ZvXN1cvhaszH3d/PLMyjGmf/C8Isv6FAK0zGcyUU1iE6FnA2k2WoNSgLZ&#10;OgN1NPC4TFagy0L/f1D+AAAA//8DAFBLAQItABQABgAIAAAAIQC2gziS/gAAAOEBAAATAAAAAAAA&#10;AAAAAAAAAAAAAABbQ29udGVudF9UeXBlc10ueG1sUEsBAi0AFAAGAAgAAAAhADj9If/WAAAAlAEA&#10;AAsAAAAAAAAAAAAAAAAALwEAAF9yZWxzLy5yZWxzUEsBAi0AFAAGAAgAAAAhAFJ9tggJAgAAEwQA&#10;AA4AAAAAAAAAAAAAAAAALgIAAGRycy9lMm9Eb2MueG1sUEsBAi0AFAAGAAgAAAAhANAqVTbeAAAA&#10;CQEAAA8AAAAAAAAAAAAAAAAAYwQAAGRycy9kb3ducmV2LnhtbFBLBQYAAAAABAAEAPMAAABuBQAA&#10;AAA=&#10;" strokecolor="white" strokeweight=".35281mm">
                      <v:textbox>
                        <w:txbxContent>
                          <w:p w14:paraId="15F4CDA1" w14:textId="77777777" w:rsidR="00DA77D0" w:rsidRDefault="00DA77D0">
                            <w:pPr>
                              <w:jc w:val="center"/>
                              <w:rPr>
                                <w:b/>
                                <w:bCs/>
                                <w:color w:val="000000"/>
                              </w:rPr>
                            </w:pPr>
                            <w:r>
                              <w:rPr>
                                <w:b/>
                                <w:bCs/>
                                <w:color w:val="000000"/>
                              </w:rPr>
                              <w:t>A</w:t>
                            </w:r>
                          </w:p>
                        </w:txbxContent>
                      </v:textbox>
                    </v:rect>
                  </w:pict>
                </mc:Fallback>
              </mc:AlternateContent>
            </w:r>
            <w:r>
              <w:rPr>
                <w:noProof/>
                <w:lang w:eastAsia="es-CL"/>
              </w:rPr>
              <mc:AlternateContent>
                <mc:Choice Requires="wps">
                  <w:drawing>
                    <wp:anchor distT="0" distB="0" distL="114300" distR="114300" simplePos="0" relativeHeight="251746816" behindDoc="0" locked="0" layoutInCell="1" allowOverlap="1" wp14:anchorId="28847015" wp14:editId="7BCC9A2F">
                      <wp:simplePos x="0" y="0"/>
                      <wp:positionH relativeFrom="column">
                        <wp:posOffset>196219</wp:posOffset>
                      </wp:positionH>
                      <wp:positionV relativeFrom="paragraph">
                        <wp:posOffset>332104</wp:posOffset>
                      </wp:positionV>
                      <wp:extent cx="488317" cy="909956"/>
                      <wp:effectExtent l="0" t="77469" r="0" b="81914"/>
                      <wp:wrapNone/>
                      <wp:docPr id="97" name="Elipse 255"/>
                      <wp:cNvGraphicFramePr/>
                      <a:graphic xmlns:a="http://schemas.openxmlformats.org/drawingml/2006/main">
                        <a:graphicData uri="http://schemas.microsoft.com/office/word/2010/wordprocessingShape">
                          <wps:wsp>
                            <wps:cNvSpPr/>
                            <wps:spPr>
                              <a:xfrm rot="3588836">
                                <a:off x="0" y="0"/>
                                <a:ext cx="488317" cy="909956"/>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noFill/>
                              <a:ln w="12701" cap="flat">
                                <a:solidFill>
                                  <a:srgbClr val="FF0000"/>
                                </a:solidFill>
                                <a:prstDash val="solid"/>
                                <a:miter/>
                              </a:ln>
                            </wps:spPr>
                            <wps:bodyPr lIns="0" tIns="0" rIns="0" bIns="0"/>
                          </wps:wsp>
                        </a:graphicData>
                      </a:graphic>
                    </wp:anchor>
                  </w:drawing>
                </mc:Choice>
                <mc:Fallback xmlns:w16sdtdh="http://schemas.microsoft.com/office/word/2020/wordml/sdtdatahash">
                  <w:pict>
                    <v:shape w14:anchorId="30EA4043" id="Elipse 255" o:spid="_x0000_s1026" style="position:absolute;margin-left:15.45pt;margin-top:26.15pt;width:38.45pt;height:71.65pt;rotation:3919966fd;z-index:251746816;visibility:visible;mso-wrap-style:square;mso-wrap-distance-left:9pt;mso-wrap-distance-top:0;mso-wrap-distance-right:9pt;mso-wrap-distance-bottom:0;mso-position-horizontal:absolute;mso-position-horizontal-relative:text;mso-position-vertical:absolute;mso-position-vertical-relative:text;v-text-anchor:top" coordsize="488317,909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uYG/AQAAMIPAAAOAAAAZHJzL2Uyb0RvYy54bWysl9tu4zYQhu8L9B0IXbZIrLMPiBMUTVMU&#10;KNpFN30AWRZtATpB1NrJ2/fnSBpLIt2Lohusw5i/5vDNkCKfXj7KQlyyVuV1tXe8R9cRWZXWx7w6&#10;7Z2/398eNo5QXVIdk6Kusr3zmSnn5fn7756uzS7z63NdHLNWwEildtdm75y7rtmtVio9Z2WiHusm&#10;qzAp67ZMOvzZnlbHNrnCelmsfNeNV9e6PTZtnWZK4dvXftJ5JvtSZmn3p5Qq60SxdxBbR58tfR70&#10;5+r5Kdmd2qQ55+kQRvIfoiiTvIJTNvWadIn41uaGqTJP21rVsntM63JVS5mnGeWAbDx3kc3Xc9Jk&#10;lAvgqIYxqf/PbPrH5Usr8uPe2a4dUSUlavRLkTcqE34UaTzXRu2g+tp8aYe/FIY61w/ZlqKtwTSI&#10;NptNEBMB5CQ+CPAnA84+OpHiyxAqD35STG3d7TaKtYdVb0qbTL+p7tesLvU4ufyuur4+R4yI7nEI&#10;UaKWsixQqktSCN+LXf1vqCaLvKnIczdWkT8VRaFVE0w13sZwFE7nr8swounseTkbT2eVWk6D1i1R&#10;wzFWVz/7w0pEobcNIk/gZ+1HbhAsTW1H8Y8PwsXPQxAbBj0GO4os6XoMNjkoIcOlI4+Z0jy1EZbG&#10;rS7Mk+apCWbzzBNB+GsqiZC+MKNltMhfboVE7kYwDFhrPNcuYswvOwg8JGWxxLRJ5AsZWURMmUSB&#10;kLEp8qeUpReiGNJfBu4zZQocvoQ0auozahLBl03EvEm0hoiWjOGRuZNuc1c3xU6WwAxWDXtT9KMO&#10;Vg0d00e9pa9hmLX2mT6JPDszpk8imLGADZh+mVeYD/HfABvM6PtE39suIw9m+H3Cb1HN+PtrIS0Q&#10;AoavtzQJ/8PeN255AVPvBUbDYAO+7QYyCHQvmFaYta4xQglcsyDBjHUQaYxrI54Z64Ca2BCFzBoF&#10;0ZuORJSLxMIZ6oDaztDMQAdb3ZqGhjGPvuB96Ysp6wZB+iEayRAx6VFk6cdwRjvEQrdsPuGMdogt&#10;w4Y7ZNy6JojIrmLepKJe2yxDj5g3idDaNocRE9cJhlvrMokYeVor3Ut4akEzYuI4fN2RTIFTA8Du&#10;0syUd68x1iOOCkNzj8WNjPdOxLRZY7x7ImZNq6g/gUxfPhFj7gVGS+OlOVlm0QYAfXMJxYxYFyLC&#10;uwl1NQDGzJgKQQvNfCnHjHlQyRiUlhTjKWkZ0npEFAvW8ZS1VsnYsgJipq2jj+/0bcy8SXWn2WIm&#10;TiosFFtLxoydVNFNhePhaTwAJufxTJh+VMOhECOR6OtGkB5DOoI26FecNs+pI3DQ7DQCGIGOjpij&#10;3J1qW5Je0jtau+XDXbU/tV38u22JN5sObIhaavYIW4KuPXDpb+0P0OvJkqnxACpCHu4/sAhpfGAW&#10;Uu9pqEKLq5a+ZFH4uBLo8AUuWlKXH1ctiQJTKzZJp4tIGWOof5f1JXuv6ZtOF04GeFYHiN2sR3BT&#10;JG36XovrX5jVm+uZBnChup90D+CFJ9S1Hw4rJC1qlfVmtG/qBQ5C5zC5c1T1W14UFGdRiStutDh+&#10;wmSa4G4qi6Qj8Kou8qMW6pBVezr8XLQCu8XeeXvTh9Uh6JmsaVX3mqhzr6OpnkeZd1nbh1egQVf6&#10;vtXfsPToUB8/cUErfqtw6cPG042DdhwchoE2oZ/ARZFSHC61+iY6/ZtUt6v38z8AAAD//wMAUEsD&#10;BBQABgAIAAAAIQA/u9aI4AAAAAkBAAAPAAAAZHJzL2Rvd25yZXYueG1sTI9Lb8IwEITvlfofrK3U&#10;SwUOKUQojYNQpR57aFqJHk28eYAfwTYQ+PVdTvS2oxnNflOsRqPZCX3onRUwmybA0NZO9bYV8PP9&#10;MVkCC1FaJbWzKOCCAVbl40Mhc+XO9gtPVWwZldiQSwFdjEPOeag7NDJM3YCWvMZ5IyNJ33Ll5ZnK&#10;jeZpkmTcyN7Sh04O+N5hva+ORsBGX7nPdtdDkzSHl836s6p+9UWI56dx/QYs4hjvYbjhEzqUxLR1&#10;R6sC0wIm6SslBSwXC2A3fz6jbVs6snQOvCz4/wXlHwAAAP//AwBQSwECLQAUAAYACAAAACEAtoM4&#10;kv4AAADhAQAAEwAAAAAAAAAAAAAAAAAAAAAAW0NvbnRlbnRfVHlwZXNdLnhtbFBLAQItABQABgAI&#10;AAAAIQA4/SH/1gAAAJQBAAALAAAAAAAAAAAAAAAAAC8BAABfcmVscy8ucmVsc1BLAQItABQABgAI&#10;AAAAIQAFyuYG/AQAAMIPAAAOAAAAAAAAAAAAAAAAAC4CAABkcnMvZTJvRG9jLnhtbFBLAQItABQA&#10;BgAIAAAAIQA/u9aI4AAAAAkBAAAPAAAAAAAAAAAAAAAAAFYHAABkcnMvZG93bnJldi54bWxQSwUG&#10;AAAAAAQABADzAAAAYwgAAAAA&#10;" path="m,454978at,,488316,909956,,454978,,454978xe" filled="f" strokecolor="red" strokeweight=".35281mm">
                      <v:stroke joinstyle="miter"/>
                      <v:path arrowok="t" o:connecttype="custom" o:connectlocs="244159,0;488317,454978;244159,909956;0,454978;71512,133260;71512,776696;416805,776696;416805,133260" o:connectangles="270,0,90,180,270,90,90,270" textboxrect="71512,133260,416805,776696"/>
                    </v:shape>
                  </w:pict>
                </mc:Fallback>
              </mc:AlternateContent>
            </w:r>
            <w:r>
              <w:rPr>
                <w:noProof/>
                <w:lang w:eastAsia="es-CL"/>
              </w:rPr>
              <w:drawing>
                <wp:inline distT="0" distB="0" distL="0" distR="0" wp14:anchorId="734404FE" wp14:editId="1380714C">
                  <wp:extent cx="1991581" cy="2072185"/>
                  <wp:effectExtent l="16848" t="2202" r="6467" b="6467"/>
                  <wp:docPr id="98" name="Imagen 2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rcRect r="17562"/>
                          <a:stretch>
                            <a:fillRect/>
                          </a:stretch>
                        </pic:blipFill>
                        <pic:spPr>
                          <a:xfrm rot="16200004">
                            <a:off x="0" y="0"/>
                            <a:ext cx="1991581" cy="2072185"/>
                          </a:xfrm>
                          <a:prstGeom prst="rect">
                            <a:avLst/>
                          </a:prstGeom>
                          <a:noFill/>
                          <a:ln>
                            <a:noFill/>
                            <a:prstDash/>
                          </a:ln>
                        </pic:spPr>
                      </pic:pic>
                    </a:graphicData>
                  </a:graphic>
                </wp:inline>
              </w:drawing>
            </w:r>
            <w:r>
              <w:t xml:space="preserve">    </w:t>
            </w:r>
            <w:r>
              <w:rPr>
                <w:noProof/>
                <w:lang w:eastAsia="es-CL"/>
              </w:rPr>
              <w:drawing>
                <wp:inline distT="0" distB="0" distL="0" distR="0" wp14:anchorId="41872F2D" wp14:editId="7A299E85">
                  <wp:extent cx="2105177" cy="1887586"/>
                  <wp:effectExtent l="13546" t="5504" r="3868" b="3869"/>
                  <wp:docPr id="99" name="Imagen 25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rcRect r="22755"/>
                          <a:stretch>
                            <a:fillRect/>
                          </a:stretch>
                        </pic:blipFill>
                        <pic:spPr>
                          <a:xfrm rot="16200004">
                            <a:off x="0" y="0"/>
                            <a:ext cx="2105177" cy="1887586"/>
                          </a:xfrm>
                          <a:prstGeom prst="rect">
                            <a:avLst/>
                          </a:prstGeom>
                          <a:noFill/>
                          <a:ln>
                            <a:noFill/>
                            <a:prstDash/>
                          </a:ln>
                        </pic:spPr>
                      </pic:pic>
                    </a:graphicData>
                  </a:graphic>
                </wp:inline>
              </w:drawing>
            </w:r>
          </w:p>
        </w:tc>
      </w:tr>
      <w:tr w:rsidR="00DE048C" w14:paraId="60908B0B" w14:textId="77777777">
        <w:trPr>
          <w:trHeight w:val="300"/>
          <w:jc w:val="center"/>
        </w:trPr>
        <w:tc>
          <w:tcPr>
            <w:tcW w:w="3635" w:type="dxa"/>
            <w:gridSpan w:val="2"/>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4ADD5BE4" w14:textId="77777777" w:rsidR="00DE048C" w:rsidRDefault="00D22201">
            <w:pPr>
              <w:spacing w:after="0" w:line="240" w:lineRule="auto"/>
            </w:pPr>
            <w:bookmarkStart w:id="162" w:name="_Toc75250029"/>
            <w:r>
              <w:rPr>
                <w:rFonts w:cs="Calibri"/>
                <w:b/>
                <w:sz w:val="18"/>
                <w:szCs w:val="20"/>
              </w:rPr>
              <w:t>Fotografía 21.</w:t>
            </w:r>
            <w:bookmarkEnd w:id="162"/>
          </w:p>
        </w:tc>
        <w:tc>
          <w:tcPr>
            <w:tcW w:w="313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91B2161"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bCs/>
                <w:color w:val="FF0000"/>
                <w:sz w:val="18"/>
                <w:szCs w:val="18"/>
                <w:lang w:eastAsia="es-CL"/>
              </w:rPr>
              <w:t xml:space="preserve"> </w:t>
            </w:r>
            <w:r>
              <w:rPr>
                <w:rFonts w:eastAsia="Times New Roman" w:cs="Times New Roman"/>
                <w:bCs/>
                <w:color w:val="000000"/>
                <w:sz w:val="18"/>
                <w:szCs w:val="18"/>
                <w:lang w:eastAsia="es-CL"/>
              </w:rPr>
              <w:t>12</w:t>
            </w:r>
            <w:r>
              <w:rPr>
                <w:rFonts w:eastAsia="Times New Roman" w:cs="Times New Roman"/>
                <w:color w:val="000000"/>
                <w:sz w:val="18"/>
                <w:szCs w:val="18"/>
                <w:lang w:eastAsia="es-CL"/>
              </w:rPr>
              <w:t>-0</w:t>
            </w:r>
            <w:r>
              <w:rPr>
                <w:rFonts w:eastAsia="Times New Roman" w:cs="Times New Roman"/>
                <w:sz w:val="18"/>
                <w:szCs w:val="18"/>
                <w:lang w:eastAsia="es-CL"/>
              </w:rPr>
              <w:t>5-2021</w:t>
            </w:r>
          </w:p>
        </w:tc>
        <w:tc>
          <w:tcPr>
            <w:tcW w:w="3642" w:type="dxa"/>
            <w:gridSpan w:val="3"/>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10DC6121" w14:textId="77777777" w:rsidR="00DE048C" w:rsidRDefault="00D22201">
            <w:pPr>
              <w:spacing w:after="0" w:line="240" w:lineRule="auto"/>
              <w:rPr>
                <w:rFonts w:cs="Calibri"/>
                <w:b/>
                <w:sz w:val="18"/>
                <w:szCs w:val="20"/>
              </w:rPr>
            </w:pPr>
            <w:bookmarkStart w:id="163" w:name="_Toc75250030"/>
            <w:r>
              <w:rPr>
                <w:rFonts w:cs="Calibri"/>
                <w:b/>
                <w:sz w:val="18"/>
                <w:szCs w:val="20"/>
              </w:rPr>
              <w:t>Fotografía 22.</w:t>
            </w:r>
            <w:bookmarkEnd w:id="163"/>
          </w:p>
        </w:tc>
        <w:tc>
          <w:tcPr>
            <w:tcW w:w="3146"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186EF20"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12-05-2021</w:t>
            </w:r>
          </w:p>
        </w:tc>
      </w:tr>
      <w:tr w:rsidR="00DE048C" w14:paraId="57BDED1F" w14:textId="77777777">
        <w:trPr>
          <w:trHeight w:val="300"/>
          <w:jc w:val="center"/>
        </w:trPr>
        <w:tc>
          <w:tcPr>
            <w:tcW w:w="363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4331EE8" w14:textId="77777777" w:rsidR="00DE048C" w:rsidRDefault="00D22201">
            <w:pPr>
              <w:spacing w:after="0" w:line="240" w:lineRule="auto"/>
            </w:pPr>
            <w:r>
              <w:rPr>
                <w:rFonts w:eastAsia="Times New Roman" w:cs="Times New Roman"/>
                <w:b/>
                <w:color w:val="000000"/>
                <w:sz w:val="18"/>
                <w:szCs w:val="18"/>
                <w:lang w:eastAsia="es-CL"/>
              </w:rPr>
              <w:t>Coordenadas UTM DATUM WGS84 HUSO</w:t>
            </w:r>
            <w:r>
              <w:rPr>
                <w:rFonts w:eastAsia="Times New Roman" w:cs="Times New Roman"/>
                <w:b/>
                <w:color w:val="FF0000"/>
                <w:sz w:val="18"/>
                <w:szCs w:val="18"/>
                <w:lang w:eastAsia="es-CL"/>
              </w:rPr>
              <w:t xml:space="preserve"> </w:t>
            </w:r>
            <w:r>
              <w:rPr>
                <w:rFonts w:eastAsia="Times New Roman" w:cs="Times New Roman"/>
                <w:b/>
                <w:sz w:val="18"/>
                <w:szCs w:val="18"/>
                <w:lang w:eastAsia="es-CL"/>
              </w:rPr>
              <w:t>18S</w:t>
            </w:r>
          </w:p>
        </w:tc>
        <w:tc>
          <w:tcPr>
            <w:tcW w:w="1663"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8357210"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5339402</w:t>
            </w:r>
          </w:p>
        </w:tc>
        <w:tc>
          <w:tcPr>
            <w:tcW w:w="147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565AA1B"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593203</w:t>
            </w:r>
          </w:p>
        </w:tc>
        <w:tc>
          <w:tcPr>
            <w:tcW w:w="3642" w:type="dxa"/>
            <w:gridSpan w:val="3"/>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83B7C90"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7"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D268757"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5339337</w:t>
            </w:r>
          </w:p>
        </w:tc>
        <w:tc>
          <w:tcPr>
            <w:tcW w:w="1479"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A22E527"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593198</w:t>
            </w:r>
          </w:p>
        </w:tc>
      </w:tr>
      <w:tr w:rsidR="00DE048C" w14:paraId="56208603" w14:textId="77777777">
        <w:trPr>
          <w:trHeight w:val="449"/>
          <w:jc w:val="center"/>
        </w:trPr>
        <w:tc>
          <w:tcPr>
            <w:tcW w:w="6774"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C3EA3F1"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canal de aguas lluvias Este, con aguas estancadas y en mal estado. </w:t>
            </w:r>
          </w:p>
        </w:tc>
        <w:tc>
          <w:tcPr>
            <w:tcW w:w="678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A241AAE"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lado Suroeste (A) y Sur (B) de la zanja sin canalización de aguas lluvias.</w:t>
            </w:r>
          </w:p>
        </w:tc>
      </w:tr>
      <w:tr w:rsidR="00DE048C" w14:paraId="0628BE1A" w14:textId="77777777">
        <w:trPr>
          <w:trHeight w:val="300"/>
          <w:jc w:val="center"/>
        </w:trPr>
        <w:tc>
          <w:tcPr>
            <w:tcW w:w="13562" w:type="dxa"/>
            <w:gridSpan w:val="11"/>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8C20439" w14:textId="77777777" w:rsidR="00DE048C" w:rsidRDefault="00D22201">
            <w:pPr>
              <w:spacing w:after="0" w:line="240" w:lineRule="auto"/>
              <w:jc w:val="center"/>
              <w:rPr>
                <w:rFonts w:eastAsia="Times New Roman" w:cs="Times New Roman"/>
                <w:b/>
                <w:bCs/>
                <w:color w:val="000000"/>
                <w:sz w:val="20"/>
                <w:szCs w:val="20"/>
                <w:lang w:eastAsia="es-CL"/>
              </w:rPr>
            </w:pPr>
            <w:r>
              <w:rPr>
                <w:rFonts w:eastAsia="Times New Roman" w:cs="Times New Roman"/>
                <w:b/>
                <w:bCs/>
                <w:color w:val="000000"/>
                <w:sz w:val="20"/>
                <w:szCs w:val="20"/>
                <w:lang w:eastAsia="es-CL"/>
              </w:rPr>
              <w:lastRenderedPageBreak/>
              <w:t>Registros</w:t>
            </w:r>
          </w:p>
        </w:tc>
      </w:tr>
      <w:tr w:rsidR="00DE048C" w14:paraId="5D503EC2" w14:textId="77777777">
        <w:trPr>
          <w:trHeight w:val="6079"/>
          <w:jc w:val="center"/>
        </w:trPr>
        <w:tc>
          <w:tcPr>
            <w:tcW w:w="6916"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411922E"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749888" behindDoc="0" locked="0" layoutInCell="1" allowOverlap="1" wp14:anchorId="29B357F8" wp14:editId="60427E1D">
                      <wp:simplePos x="0" y="0"/>
                      <wp:positionH relativeFrom="column">
                        <wp:posOffset>1334137</wp:posOffset>
                      </wp:positionH>
                      <wp:positionV relativeFrom="paragraph">
                        <wp:posOffset>1228094</wp:posOffset>
                      </wp:positionV>
                      <wp:extent cx="2504441" cy="866138"/>
                      <wp:effectExtent l="38100" t="19050" r="10159" b="86362"/>
                      <wp:wrapNone/>
                      <wp:docPr id="100" name="Conector recto de flecha 206"/>
                      <wp:cNvGraphicFramePr/>
                      <a:graphic xmlns:a="http://schemas.openxmlformats.org/drawingml/2006/main">
                        <a:graphicData uri="http://schemas.microsoft.com/office/word/2010/wordprocessingShape">
                          <wps:wsp>
                            <wps:cNvCnPr/>
                            <wps:spPr>
                              <a:xfrm flipH="1">
                                <a:off x="0" y="0"/>
                                <a:ext cx="2504441" cy="866138"/>
                              </a:xfrm>
                              <a:prstGeom prst="straightConnector1">
                                <a:avLst/>
                              </a:prstGeom>
                              <a:noFill/>
                              <a:ln w="38103" cap="flat">
                                <a:solidFill>
                                  <a:srgbClr val="FF0000"/>
                                </a:solidFill>
                                <a:prstDash val="solid"/>
                                <a:miter/>
                                <a:tailEnd type="arrow"/>
                              </a:ln>
                            </wps:spPr>
                            <wps:bodyPr/>
                          </wps:wsp>
                        </a:graphicData>
                      </a:graphic>
                    </wp:anchor>
                  </w:drawing>
                </mc:Choice>
                <mc:Fallback xmlns:w16sdtdh="http://schemas.microsoft.com/office/word/2020/wordml/sdtdatahash">
                  <w:pict>
                    <v:shape w14:anchorId="702626C3" id="Conector recto de flecha 206" o:spid="_x0000_s1026" type="#_x0000_t32" style="position:absolute;margin-left:105.05pt;margin-top:96.7pt;width:197.2pt;height:68.2pt;flip:x;z-index:251749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Uh41AEAAIQDAAAOAAAAZHJzL2Uyb0RvYy54bWysU8mO2zAMvRfoPwi6N3aWBoERZw7JpD0U&#10;bYBOP4CRpViANlBqnPx9KdlNt1sxPsgWl8fHR3r7dLOGXSVG7V3L57OaM+mE77S7tPzby/HdhrOY&#10;wHVgvJMtv8vIn3Zv32yH0MiF773pJDICcbEZQsv7lEJTVVH00kKc+SAdOZVHC4mueKk6hIHQrakW&#10;db2uBo9dQC9kjGQ9jE6+K/hKSZG+KBVlYqblxC2VE8t5zme120JzQQi9FhMN+A8WFrSjog+oAyRg&#10;31H/A2W1QB+9SjPhbeWV0kKWHqibef1XN197CLL0QuLE8JApvh6s+Hw9IdMdza4mfRxYGtKeRiWS&#10;R4b5xTrJlJGiB7ao11mxIcSGEvfuhNMthhPm9m8KLQXr8JEAiyDUIrsVve8PveUtMUHGxft6tVrN&#10;ORPk26zX8+Umw1cjTsYLGNMH6S3LHy2PCUFf+kQER4ZjDbh+imlM/JmQk50/amPIDo1xbGj5cjOv&#10;l1QNaNGUgVQIRm90lwNzXMTLeW+QXYH25Xis6ZkY/RGWqxwg9mNcceUwaKxOMmsCTQJtnl3H0j2Q&#10;ooDohwnJOGoxSziKlr/OvrsXLYudRl1EmNYy79Lv95L96+fZ/QAAAP//AwBQSwMEFAAGAAgAAAAh&#10;AA6vvzfgAAAACwEAAA8AAABkcnMvZG93bnJldi54bWxMj8tOwzAQRfdI/IM1SOyok/RBGuJUpRKs&#10;UCVKpW6deEgC8TiK3TT8PcOqLEf36N4z+WaynRhx8K0jBfEsAoFUOdNSreD48fKQgvBBk9GdI1Tw&#10;gx42xe1NrjPjLvSO4yHUgkvIZ1pBE0KfSemrBq32M9cjcfbpBqsDn0MtzaAvXG47mUTRSlrdEi80&#10;usddg9X34Wx55G20y339/Erp4/BltjWWu9Neqfu7afsEIuAUrjD86bM6FOxUujMZLzoFSRzFjHKw&#10;ni9AMLGKFksQpYJ5sk5BFrn8/0PxCwAA//8DAFBLAQItABQABgAIAAAAIQC2gziS/gAAAOEBAAAT&#10;AAAAAAAAAAAAAAAAAAAAAABbQ29udGVudF9UeXBlc10ueG1sUEsBAi0AFAAGAAgAAAAhADj9If/W&#10;AAAAlAEAAAsAAAAAAAAAAAAAAAAALwEAAF9yZWxzLy5yZWxzUEsBAi0AFAAGAAgAAAAhAOJNSHjU&#10;AQAAhAMAAA4AAAAAAAAAAAAAAAAALgIAAGRycy9lMm9Eb2MueG1sUEsBAi0AFAAGAAgAAAAhAA6v&#10;vzfgAAAACwEAAA8AAAAAAAAAAAAAAAAALgQAAGRycy9kb3ducmV2LnhtbFBLBQYAAAAABAAEAPMA&#10;AAA7BQAAAAA=&#10;" strokecolor="red" strokeweight="1.0584mm">
                      <v:stroke endarrow="open" joinstyle="miter"/>
                    </v:shape>
                  </w:pict>
                </mc:Fallback>
              </mc:AlternateContent>
            </w:r>
            <w:r>
              <w:rPr>
                <w:noProof/>
                <w:lang w:eastAsia="es-CL"/>
              </w:rPr>
              <w:drawing>
                <wp:inline distT="0" distB="0" distL="0" distR="0" wp14:anchorId="71ED0123" wp14:editId="2C519D6B">
                  <wp:extent cx="4151860" cy="3113193"/>
                  <wp:effectExtent l="0" t="0" r="1040" b="0"/>
                  <wp:docPr id="101" name="Imagen 20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rcRect/>
                          <a:stretch>
                            <a:fillRect/>
                          </a:stretch>
                        </pic:blipFill>
                        <pic:spPr>
                          <a:xfrm>
                            <a:off x="0" y="0"/>
                            <a:ext cx="4151860" cy="3113193"/>
                          </a:xfrm>
                          <a:prstGeom prst="rect">
                            <a:avLst/>
                          </a:prstGeom>
                          <a:noFill/>
                          <a:ln>
                            <a:noFill/>
                            <a:prstDash/>
                          </a:ln>
                        </pic:spPr>
                      </pic:pic>
                    </a:graphicData>
                  </a:graphic>
                </wp:inline>
              </w:drawing>
            </w:r>
          </w:p>
        </w:tc>
        <w:tc>
          <w:tcPr>
            <w:tcW w:w="6646"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121EB65" w14:textId="77777777" w:rsidR="00DE048C" w:rsidRDefault="00D22201">
            <w:pPr>
              <w:spacing w:after="0" w:line="240" w:lineRule="auto"/>
              <w:jc w:val="center"/>
            </w:pPr>
            <w:r>
              <w:rPr>
                <w:noProof/>
                <w:lang w:eastAsia="es-CL"/>
              </w:rPr>
              <mc:AlternateContent>
                <mc:Choice Requires="wps">
                  <w:drawing>
                    <wp:anchor distT="0" distB="0" distL="114300" distR="114300" simplePos="0" relativeHeight="251753984" behindDoc="0" locked="0" layoutInCell="1" allowOverlap="1" wp14:anchorId="5210D588" wp14:editId="6ADC9D11">
                      <wp:simplePos x="0" y="0"/>
                      <wp:positionH relativeFrom="column">
                        <wp:posOffset>1524003</wp:posOffset>
                      </wp:positionH>
                      <wp:positionV relativeFrom="paragraph">
                        <wp:posOffset>1664336</wp:posOffset>
                      </wp:positionV>
                      <wp:extent cx="866138" cy="1543050"/>
                      <wp:effectExtent l="38100" t="19050" r="29212" b="57150"/>
                      <wp:wrapNone/>
                      <wp:docPr id="102" name="Conector recto de flecha 223"/>
                      <wp:cNvGraphicFramePr/>
                      <a:graphic xmlns:a="http://schemas.openxmlformats.org/drawingml/2006/main">
                        <a:graphicData uri="http://schemas.microsoft.com/office/word/2010/wordprocessingShape">
                          <wps:wsp>
                            <wps:cNvCnPr/>
                            <wps:spPr>
                              <a:xfrm flipH="1">
                                <a:off x="0" y="0"/>
                                <a:ext cx="866138" cy="1543050"/>
                              </a:xfrm>
                              <a:prstGeom prst="straightConnector1">
                                <a:avLst/>
                              </a:prstGeom>
                              <a:noFill/>
                              <a:ln w="38103" cap="flat">
                                <a:solidFill>
                                  <a:srgbClr val="FF0000"/>
                                </a:solidFill>
                                <a:prstDash val="solid"/>
                                <a:miter/>
                                <a:tailEnd type="arrow"/>
                              </a:ln>
                            </wps:spPr>
                            <wps:bodyPr/>
                          </wps:wsp>
                        </a:graphicData>
                      </a:graphic>
                    </wp:anchor>
                  </w:drawing>
                </mc:Choice>
                <mc:Fallback xmlns:w16sdtdh="http://schemas.microsoft.com/office/word/2020/wordml/sdtdatahash">
                  <w:pict>
                    <v:shape w14:anchorId="09CD968A" id="Conector recto de flecha 223" o:spid="_x0000_s1026" type="#_x0000_t32" style="position:absolute;margin-left:120pt;margin-top:131.05pt;width:68.2pt;height:121.5pt;flip:x;z-index:251753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r8c1QEAAIQDAAAOAAAAZHJzL2Uyb0RvYy54bWysU8uu0zAQ3SPxD5b3NEnLraqo6V20FBYI&#10;KnH5gKljJ5b80tg07d8zdkp57RBZOLZn5syZM+Pt89UadpEYtXcdbxY1Z9IJ32s3dPzry/HNhrOY&#10;wPVgvJMdv8nIn3evX22n0MqlH73pJTICcbGdQsfHlEJbVVGM0kJc+CAdGZVHC4mOOFQ9wkTo1lTL&#10;ul5Xk8c+oBcyRro9zEa+K/hKSZE+KxVlYqbjxC2VFct6zmu120I7IIRRizsN+AcWFrSjpA+oAyRg&#10;31D/BWW1QB+9SgvhbeWV0kKWGqiapv6jmi8jBFlqIXFieMgU/x+s+HQ5IdM99a5ecubAUpP21CqR&#10;PDLMP9ZLpowUI7DlcpUVm0JsKXDvTng/xXDCXP5VoSVnHT4QYBGESmTXovftobe8JibocrNeNysa&#10;EEGm5untqn4qDalmnIwXMKb30luWNx2PCUEPYyKCM8M5B1w+xkRMKPBHQA52/qiNKR02jk0dX22a&#10;ekXpgAZNGUiFYPRG99kxh0QcznuD7AI0L8djTV8umIB/c8tZDhDH2a+Y5kmyOsmsCbQJtHnnepZu&#10;gRQFRD/dkYwjwCzhLFrenX1/K1qWe2p1SXkfyzxLv55L9M/Hs/sOAAD//wMAUEsDBBQABgAIAAAA&#10;IQBdUiI94AAAAAsBAAAPAAAAZHJzL2Rvd25yZXYueG1sTI9BT4NAEIXvJv6HzZh4swtYaENZmtpE&#10;T6aJ1cTrwk4BZWcJu6X47x1P9jYv8/Le94rtbHsx4eg7RwriRQQCqXamo0bBx/vzwxqED5qM7h2h&#10;gh/0sC1vbwqdG3ehN5yOoREcQj7XCtoQhlxKX7dotV+4AYl/JzdaHViOjTSjvnC47WUSRZm0uiNu&#10;aPWA+xbr7+PZcsnrZNND8/RC69X4ZXYNVvvPg1L3d/NuAyLgHP7N8IfP6FAyU+XOZLzoFSTLiLcE&#10;PrIkBsGOx1W2BFEpSKM0BlkW8npD+QsAAP//AwBQSwECLQAUAAYACAAAACEAtoM4kv4AAADhAQAA&#10;EwAAAAAAAAAAAAAAAAAAAAAAW0NvbnRlbnRfVHlwZXNdLnhtbFBLAQItABQABgAIAAAAIQA4/SH/&#10;1gAAAJQBAAALAAAAAAAAAAAAAAAAAC8BAABfcmVscy8ucmVsc1BLAQItABQABgAIAAAAIQAc8r8c&#10;1QEAAIQDAAAOAAAAAAAAAAAAAAAAAC4CAABkcnMvZTJvRG9jLnhtbFBLAQItABQABgAIAAAAIQBd&#10;UiI94AAAAAsBAAAPAAAAAAAAAAAAAAAAAC8EAABkcnMvZG93bnJldi54bWxQSwUGAAAAAAQABADz&#10;AAAAPAUAAAAA&#10;" strokecolor="red" strokeweight="1.0584mm">
                      <v:stroke endarrow="open" joinstyle="miter"/>
                    </v:shape>
                  </w:pict>
                </mc:Fallback>
              </mc:AlternateContent>
            </w:r>
            <w:r>
              <w:rPr>
                <w:noProof/>
                <w:lang w:eastAsia="es-CL"/>
              </w:rPr>
              <mc:AlternateContent>
                <mc:Choice Requires="wps">
                  <w:drawing>
                    <wp:anchor distT="0" distB="0" distL="114300" distR="114300" simplePos="0" relativeHeight="251751936" behindDoc="0" locked="0" layoutInCell="1" allowOverlap="1" wp14:anchorId="2C828D23" wp14:editId="276D4A36">
                      <wp:simplePos x="0" y="0"/>
                      <wp:positionH relativeFrom="column">
                        <wp:posOffset>2286630</wp:posOffset>
                      </wp:positionH>
                      <wp:positionV relativeFrom="paragraph">
                        <wp:posOffset>701673</wp:posOffset>
                      </wp:positionV>
                      <wp:extent cx="133347" cy="732792"/>
                      <wp:effectExtent l="38100" t="19050" r="95253" b="48258"/>
                      <wp:wrapNone/>
                      <wp:docPr id="103" name="Conector recto de flecha 208"/>
                      <wp:cNvGraphicFramePr/>
                      <a:graphic xmlns:a="http://schemas.openxmlformats.org/drawingml/2006/main">
                        <a:graphicData uri="http://schemas.microsoft.com/office/word/2010/wordprocessingShape">
                          <wps:wsp>
                            <wps:cNvCnPr/>
                            <wps:spPr>
                              <a:xfrm>
                                <a:off x="0" y="0"/>
                                <a:ext cx="133347" cy="732792"/>
                              </a:xfrm>
                              <a:prstGeom prst="straightConnector1">
                                <a:avLst/>
                              </a:prstGeom>
                              <a:noFill/>
                              <a:ln w="38103" cap="flat">
                                <a:solidFill>
                                  <a:srgbClr val="FF0000"/>
                                </a:solidFill>
                                <a:prstDash val="solid"/>
                                <a:miter/>
                                <a:tailEnd type="arrow"/>
                              </a:ln>
                            </wps:spPr>
                            <wps:bodyPr/>
                          </wps:wsp>
                        </a:graphicData>
                      </a:graphic>
                    </wp:anchor>
                  </w:drawing>
                </mc:Choice>
                <mc:Fallback xmlns:w16sdtdh="http://schemas.microsoft.com/office/word/2020/wordml/sdtdatahash">
                  <w:pict>
                    <v:shape w14:anchorId="09CC9917" id="Conector recto de flecha 208" o:spid="_x0000_s1026" type="#_x0000_t32" style="position:absolute;margin-left:180.05pt;margin-top:55.25pt;width:10.5pt;height:57.7pt;z-index:251751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XYywEAAHkDAAAOAAAAZHJzL2Uyb0RvYy54bWysU8uu0zAQ3SPxD5b3NGmCaIma3kVL2SCo&#10;xOUDpo6dWPJLY9O0f8/YLb08dogs/JjH8Zwzk83TxRp2lhi1dz1fLmrOpBN+0G7s+bfnw5s1ZzGB&#10;G8B4J3t+lZE/bV+/2syhk42fvBkkMgJxsZtDz6eUQldVUUzSQlz4IB05lUcLia44VgPCTOjWVE1d&#10;v6tmj0NAL2SMZN3fnHxb8JWSIn1RKsrETM+ptlRWLOspr9V2A92IECYt7mXAP1RhQTt69AG1hwTs&#10;O+q/oKwW6KNXaSG8rbxSWsjCgdgs6z/YfJ0gyMKFxInhIVP8f7Di8/mITA/Uu7rlzIGlJu2oVSJ5&#10;ZJg3NkimjBQTsKZeZ8XmEDtK3Lkj3m8xHDHTvyi0eSdi7FJUvj5UlpfEBBmXbdu+XXEmyLVqm9X7&#10;JmNWL8kBY/oovWX50POYEPQ4JarqVtayKA3nTzHdEn8m5JedP2hjyA6dcWzuebsuzATQdCkDqSRH&#10;b/SQA3NcxPG0M8jOQENyONT03Sv6LSy/soc43eKKK4dBZ3WSWQjoEmjzwQ0sXQPJCIh+viMZRxSz&#10;bjel8unkh2sRsNipv0WE+yzmAfr1XrJf/pjtDwAAAP//AwBQSwMEFAAGAAgAAAAhAKIsAtbfAAAA&#10;CwEAAA8AAABkcnMvZG93bnJldi54bWxMj8FOwzAMhu9IvENkJG4sScdGV5pOCIEQiB0YcM9ar6lo&#10;nKrJtvL2mBMc7f/T78/levK9OOIYu0AG9EyBQKpD01Fr4OP98SoHEZOlxvaB0MA3RlhX52elLZpw&#10;ojc8blMruIRiYQ24lIZCylg79DbOwoDE2T6M3iYex1Y2oz1xue9lptRSetsRX3B2wHuH9df24A28&#10;bm7sNdLTc77a5O7hpZWoP/fGXF5Md7cgEk7pD4ZffVaHip124UBNFL2B+VJpRjnQagGCiXmuebMz&#10;kGWLFciqlP9/qH4AAAD//wMAUEsBAi0AFAAGAAgAAAAhALaDOJL+AAAA4QEAABMAAAAAAAAAAAAA&#10;AAAAAAAAAFtDb250ZW50X1R5cGVzXS54bWxQSwECLQAUAAYACAAAACEAOP0h/9YAAACUAQAACwAA&#10;AAAAAAAAAAAAAAAvAQAAX3JlbHMvLnJlbHNQSwECLQAUAAYACAAAACEA+gBl2MsBAAB5AwAADgAA&#10;AAAAAAAAAAAAAAAuAgAAZHJzL2Uyb0RvYy54bWxQSwECLQAUAAYACAAAACEAoiwC1t8AAAALAQAA&#10;DwAAAAAAAAAAAAAAAAAlBAAAZHJzL2Rvd25yZXYueG1sUEsFBgAAAAAEAAQA8wAAADEFAAAAAA==&#10;" strokecolor="red" strokeweight="1.0584mm">
                      <v:stroke endarrow="open" joinstyle="miter"/>
                    </v:shape>
                  </w:pict>
                </mc:Fallback>
              </mc:AlternateContent>
            </w:r>
            <w:r>
              <w:rPr>
                <w:noProof/>
                <w:lang w:eastAsia="es-CL"/>
              </w:rPr>
              <w:drawing>
                <wp:inline distT="0" distB="0" distL="0" distR="0" wp14:anchorId="26C4D2EF" wp14:editId="67DCE214">
                  <wp:extent cx="3270680" cy="2946041"/>
                  <wp:effectExtent l="9919" t="9131" r="15840" b="15839"/>
                  <wp:docPr id="104" name="Imagen 20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rcRect/>
                          <a:stretch>
                            <a:fillRect/>
                          </a:stretch>
                        </pic:blipFill>
                        <pic:spPr>
                          <a:xfrm rot="16200004">
                            <a:off x="0" y="0"/>
                            <a:ext cx="3270680" cy="2946041"/>
                          </a:xfrm>
                          <a:prstGeom prst="rect">
                            <a:avLst/>
                          </a:prstGeom>
                          <a:noFill/>
                          <a:ln>
                            <a:noFill/>
                            <a:prstDash/>
                          </a:ln>
                        </pic:spPr>
                      </pic:pic>
                    </a:graphicData>
                  </a:graphic>
                </wp:inline>
              </w:drawing>
            </w:r>
          </w:p>
        </w:tc>
      </w:tr>
      <w:tr w:rsidR="00DE048C" w14:paraId="690435D6" w14:textId="77777777">
        <w:trPr>
          <w:trHeight w:val="300"/>
          <w:jc w:val="center"/>
        </w:trPr>
        <w:tc>
          <w:tcPr>
            <w:tcW w:w="356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A8473BD" w14:textId="77777777" w:rsidR="00DE048C" w:rsidRDefault="00D22201">
            <w:pPr>
              <w:spacing w:after="0" w:line="240" w:lineRule="auto"/>
            </w:pPr>
            <w:bookmarkStart w:id="164" w:name="_Toc75250031"/>
            <w:r>
              <w:rPr>
                <w:rFonts w:cs="Calibri"/>
                <w:b/>
                <w:sz w:val="18"/>
                <w:szCs w:val="18"/>
              </w:rPr>
              <w:t>Fotografía 23.</w:t>
            </w:r>
            <w:bookmarkEnd w:id="164"/>
          </w:p>
        </w:tc>
        <w:tc>
          <w:tcPr>
            <w:tcW w:w="33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658FCA3"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12-05-2021</w:t>
            </w:r>
          </w:p>
        </w:tc>
        <w:tc>
          <w:tcPr>
            <w:tcW w:w="312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EE0F765" w14:textId="77777777" w:rsidR="00DE048C" w:rsidRDefault="00D22201">
            <w:pPr>
              <w:spacing w:after="0" w:line="240" w:lineRule="auto"/>
            </w:pPr>
            <w:bookmarkStart w:id="165" w:name="_Toc75250032"/>
            <w:r>
              <w:rPr>
                <w:rFonts w:cs="Calibri"/>
                <w:b/>
                <w:sz w:val="18"/>
                <w:szCs w:val="20"/>
              </w:rPr>
              <w:t>Fotografía 24</w:t>
            </w:r>
            <w:r>
              <w:rPr>
                <w:rFonts w:cs="Calibri"/>
                <w:b/>
                <w:sz w:val="18"/>
                <w:szCs w:val="18"/>
              </w:rPr>
              <w:t>.</w:t>
            </w:r>
            <w:bookmarkEnd w:id="165"/>
          </w:p>
        </w:tc>
        <w:tc>
          <w:tcPr>
            <w:tcW w:w="3523"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77FB309"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12-05-2021</w:t>
            </w:r>
          </w:p>
        </w:tc>
      </w:tr>
      <w:tr w:rsidR="00DE048C" w14:paraId="18BA1517" w14:textId="77777777">
        <w:trPr>
          <w:trHeight w:val="300"/>
          <w:jc w:val="center"/>
        </w:trPr>
        <w:tc>
          <w:tcPr>
            <w:tcW w:w="356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1923D37"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2434517"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5339381</w:t>
            </w:r>
          </w:p>
        </w:tc>
        <w:tc>
          <w:tcPr>
            <w:tcW w:w="167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9BE6297"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593092</w:t>
            </w:r>
          </w:p>
        </w:tc>
        <w:tc>
          <w:tcPr>
            <w:tcW w:w="312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7D90F87"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DATUM WGS84 HUSO 18S</w:t>
            </w:r>
          </w:p>
        </w:tc>
        <w:tc>
          <w:tcPr>
            <w:tcW w:w="181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D356B43"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5339456</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560AC2C"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593309</w:t>
            </w:r>
          </w:p>
        </w:tc>
      </w:tr>
      <w:tr w:rsidR="00DE048C" w14:paraId="2AFF4CDD" w14:textId="77777777">
        <w:trPr>
          <w:trHeight w:val="450"/>
          <w:jc w:val="center"/>
        </w:trPr>
        <w:tc>
          <w:tcPr>
            <w:tcW w:w="6916" w:type="dxa"/>
            <w:gridSpan w:val="6"/>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5C7C5A2"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Flecha roja indica ubicación de estero y dirección Oeste. </w:t>
            </w:r>
          </w:p>
        </w:tc>
        <w:tc>
          <w:tcPr>
            <w:tcW w:w="6646" w:type="dxa"/>
            <w:gridSpan w:val="5"/>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BF5AD1F"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Flujo aguas lluvias en dirección Este. </w:t>
            </w:r>
          </w:p>
        </w:tc>
      </w:tr>
      <w:tr w:rsidR="00DE048C" w14:paraId="10B545B2" w14:textId="77777777">
        <w:trPr>
          <w:trHeight w:val="450"/>
          <w:jc w:val="center"/>
        </w:trPr>
        <w:tc>
          <w:tcPr>
            <w:tcW w:w="6916" w:type="dxa"/>
            <w:gridSpan w:val="6"/>
            <w:vMerge/>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F348285" w14:textId="77777777" w:rsidR="00DE048C" w:rsidRDefault="00DE048C">
            <w:pPr>
              <w:spacing w:after="0" w:line="240" w:lineRule="auto"/>
              <w:rPr>
                <w:rFonts w:eastAsia="Times New Roman" w:cs="Times New Roman"/>
                <w:color w:val="000000"/>
                <w:sz w:val="20"/>
                <w:szCs w:val="20"/>
                <w:lang w:eastAsia="es-CL"/>
              </w:rPr>
            </w:pPr>
          </w:p>
        </w:tc>
        <w:tc>
          <w:tcPr>
            <w:tcW w:w="6646" w:type="dxa"/>
            <w:gridSpan w:val="5"/>
            <w:vMerge/>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C7FDFB0" w14:textId="77777777" w:rsidR="00DE048C" w:rsidRDefault="00DE048C">
            <w:pPr>
              <w:spacing w:after="0" w:line="240" w:lineRule="auto"/>
              <w:rPr>
                <w:rFonts w:eastAsia="Times New Roman" w:cs="Times New Roman"/>
                <w:color w:val="000000"/>
                <w:sz w:val="20"/>
                <w:szCs w:val="20"/>
                <w:lang w:eastAsia="es-CL"/>
              </w:rPr>
            </w:pPr>
          </w:p>
        </w:tc>
      </w:tr>
    </w:tbl>
    <w:p w14:paraId="153F8094" w14:textId="77777777" w:rsidR="00DE048C" w:rsidRDefault="00DE048C">
      <w:pPr>
        <w:rPr>
          <w:rFonts w:cs="Calibri"/>
          <w:sz w:val="28"/>
          <w:szCs w:val="32"/>
        </w:rPr>
      </w:pPr>
    </w:p>
    <w:p w14:paraId="4034691C" w14:textId="77777777" w:rsidR="00DE048C" w:rsidRDefault="00DE048C">
      <w:pPr>
        <w:rPr>
          <w:rFonts w:cs="Calibri"/>
          <w:sz w:val="28"/>
          <w:szCs w:val="32"/>
        </w:rPr>
      </w:pPr>
    </w:p>
    <w:p w14:paraId="35B12B9E" w14:textId="77777777" w:rsidR="00DE048C" w:rsidRDefault="00DE048C">
      <w:pPr>
        <w:rPr>
          <w:rFonts w:cs="Calibri"/>
          <w:sz w:val="28"/>
          <w:szCs w:val="32"/>
        </w:rPr>
      </w:pPr>
    </w:p>
    <w:tbl>
      <w:tblPr>
        <w:tblW w:w="5000" w:type="pct"/>
        <w:jc w:val="center"/>
        <w:tblCellMar>
          <w:left w:w="10" w:type="dxa"/>
          <w:right w:w="10" w:type="dxa"/>
        </w:tblCellMar>
        <w:tblLook w:val="0000" w:firstRow="0" w:lastRow="0" w:firstColumn="0" w:lastColumn="0" w:noHBand="0" w:noVBand="0"/>
      </w:tblPr>
      <w:tblGrid>
        <w:gridCol w:w="13562"/>
      </w:tblGrid>
      <w:tr w:rsidR="00DE048C" w14:paraId="6B927719" w14:textId="77777777">
        <w:trPr>
          <w:trHeight w:val="300"/>
          <w:jc w:val="center"/>
        </w:trPr>
        <w:tc>
          <w:tcPr>
            <w:tcW w:w="1356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8E31B12" w14:textId="77777777" w:rsidR="00DE048C" w:rsidRDefault="00D22201">
            <w:pPr>
              <w:spacing w:after="0" w:line="240" w:lineRule="auto"/>
              <w:jc w:val="center"/>
              <w:rPr>
                <w:rFonts w:eastAsia="Times New Roman" w:cs="Times New Roman"/>
                <w:b/>
                <w:bCs/>
                <w:color w:val="000000"/>
                <w:sz w:val="20"/>
                <w:szCs w:val="20"/>
                <w:lang w:eastAsia="es-CL"/>
              </w:rPr>
            </w:pPr>
            <w:r>
              <w:rPr>
                <w:rFonts w:eastAsia="Times New Roman" w:cs="Times New Roman"/>
                <w:b/>
                <w:bCs/>
                <w:color w:val="000000"/>
                <w:sz w:val="20"/>
                <w:szCs w:val="20"/>
                <w:lang w:eastAsia="es-CL"/>
              </w:rPr>
              <w:lastRenderedPageBreak/>
              <w:t>Registros</w:t>
            </w:r>
          </w:p>
        </w:tc>
      </w:tr>
      <w:tr w:rsidR="00DE048C" w14:paraId="4D58F494" w14:textId="77777777">
        <w:trPr>
          <w:trHeight w:val="7071"/>
          <w:jc w:val="center"/>
        </w:trPr>
        <w:tc>
          <w:tcPr>
            <w:tcW w:w="1356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CEFFA0F" w14:textId="77777777" w:rsidR="00DE048C" w:rsidRDefault="00D22201">
            <w:pPr>
              <w:spacing w:after="0" w:line="240" w:lineRule="auto"/>
              <w:jc w:val="center"/>
            </w:pPr>
            <w:r>
              <w:rPr>
                <w:rFonts w:eastAsia="Times New Roman" w:cs="Times New Roman"/>
                <w:noProof/>
                <w:color w:val="000000"/>
                <w:sz w:val="20"/>
                <w:szCs w:val="20"/>
                <w:lang w:eastAsia="es-CL"/>
              </w:rPr>
              <w:drawing>
                <wp:inline distT="0" distB="0" distL="0" distR="0" wp14:anchorId="1FDA0F81" wp14:editId="0B919378">
                  <wp:extent cx="8453280" cy="4491002"/>
                  <wp:effectExtent l="0" t="0" r="4920" b="4798"/>
                  <wp:docPr id="105" name="Imagen 6"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rcRect t="5257" b="6576"/>
                          <a:stretch>
                            <a:fillRect/>
                          </a:stretch>
                        </pic:blipFill>
                        <pic:spPr>
                          <a:xfrm>
                            <a:off x="0" y="0"/>
                            <a:ext cx="8453280" cy="4491002"/>
                          </a:xfrm>
                          <a:prstGeom prst="rect">
                            <a:avLst/>
                          </a:prstGeom>
                          <a:noFill/>
                          <a:ln>
                            <a:noFill/>
                            <a:prstDash/>
                          </a:ln>
                        </pic:spPr>
                      </pic:pic>
                    </a:graphicData>
                  </a:graphic>
                </wp:inline>
              </w:drawing>
            </w:r>
          </w:p>
        </w:tc>
      </w:tr>
      <w:tr w:rsidR="00DE048C" w14:paraId="1EAF164A" w14:textId="77777777">
        <w:trPr>
          <w:trHeight w:val="300"/>
          <w:jc w:val="center"/>
        </w:trPr>
        <w:tc>
          <w:tcPr>
            <w:tcW w:w="1356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8ABB797" w14:textId="77777777" w:rsidR="00DE048C" w:rsidRDefault="00D22201">
            <w:pPr>
              <w:spacing w:after="0" w:line="240" w:lineRule="auto"/>
            </w:pPr>
            <w:bookmarkStart w:id="166" w:name="_Toc353998121"/>
            <w:bookmarkStart w:id="167" w:name="_Toc353998194"/>
            <w:bookmarkStart w:id="168" w:name="_Toc382383548"/>
            <w:bookmarkStart w:id="169" w:name="_Toc382472370"/>
            <w:bookmarkStart w:id="170" w:name="_Toc390184280"/>
            <w:bookmarkStart w:id="171" w:name="_Toc390360011"/>
            <w:bookmarkStart w:id="172" w:name="_Toc390777032"/>
            <w:bookmarkStart w:id="173" w:name="_Toc447875243"/>
            <w:bookmarkStart w:id="174" w:name="_Toc448926733"/>
            <w:bookmarkStart w:id="175" w:name="_Toc448926922"/>
            <w:bookmarkStart w:id="176" w:name="_Toc448927010"/>
            <w:bookmarkStart w:id="177" w:name="_Toc448928073"/>
            <w:bookmarkStart w:id="178" w:name="_Toc449085421"/>
            <w:bookmarkStart w:id="179" w:name="_Toc449105979"/>
            <w:bookmarkStart w:id="180" w:name="_Toc449106095"/>
            <w:bookmarkStart w:id="181" w:name="_Toc75250033"/>
            <w:r>
              <w:rPr>
                <w:rFonts w:cs="Calibri"/>
                <w:b/>
                <w:sz w:val="18"/>
                <w:szCs w:val="20"/>
              </w:rPr>
              <w:t>Fotografía 25.</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tc>
      </w:tr>
      <w:tr w:rsidR="00DE048C" w14:paraId="440BCE12" w14:textId="77777777">
        <w:trPr>
          <w:trHeight w:val="300"/>
          <w:jc w:val="center"/>
        </w:trPr>
        <w:tc>
          <w:tcPr>
            <w:tcW w:w="1356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DF6E714"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Plano 6.7 Sistema manejo de aguas superficiales en adecuación zanja sanitaria N°1. Se observan puntos de descarga y canales perimetrales en lado Este y Oeste de la zanja. </w:t>
            </w:r>
          </w:p>
        </w:tc>
      </w:tr>
      <w:tr w:rsidR="00DE048C" w14:paraId="14937889" w14:textId="77777777">
        <w:trPr>
          <w:trHeight w:val="305"/>
          <w:jc w:val="center"/>
        </w:trPr>
        <w:tc>
          <w:tcPr>
            <w:tcW w:w="1356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3ED6048" w14:textId="77777777" w:rsidR="00DE048C" w:rsidRDefault="00DE048C">
            <w:pPr>
              <w:spacing w:after="0" w:line="240" w:lineRule="auto"/>
              <w:rPr>
                <w:rFonts w:eastAsia="Times New Roman" w:cs="Times New Roman"/>
                <w:color w:val="000000"/>
                <w:lang w:eastAsia="es-CL"/>
              </w:rPr>
            </w:pPr>
          </w:p>
        </w:tc>
      </w:tr>
    </w:tbl>
    <w:p w14:paraId="7883D318" w14:textId="77777777" w:rsidR="00DE048C" w:rsidRDefault="00DE048C">
      <w:pPr>
        <w:rPr>
          <w:rFonts w:cs="Calibri"/>
          <w:sz w:val="28"/>
          <w:szCs w:val="32"/>
        </w:rPr>
      </w:pPr>
    </w:p>
    <w:p w14:paraId="744629D0" w14:textId="77777777" w:rsidR="00DE048C" w:rsidRDefault="00DE048C">
      <w:pPr>
        <w:rPr>
          <w:rFonts w:cs="Calibri"/>
          <w:sz w:val="28"/>
          <w:szCs w:val="32"/>
        </w:rPr>
      </w:pPr>
    </w:p>
    <w:p w14:paraId="42BF188F" w14:textId="77777777" w:rsidR="00DE048C" w:rsidRDefault="00D22201">
      <w:pPr>
        <w:pStyle w:val="Ttulo2"/>
      </w:pPr>
      <w:bookmarkStart w:id="182" w:name="_Toc75250034"/>
      <w:r>
        <w:lastRenderedPageBreak/>
        <w:t>Manejo de biogás</w:t>
      </w:r>
      <w:bookmarkEnd w:id="182"/>
    </w:p>
    <w:p w14:paraId="381DF380" w14:textId="77777777" w:rsidR="00DE048C" w:rsidRDefault="00DE048C">
      <w:pPr>
        <w:spacing w:after="0" w:line="240" w:lineRule="auto"/>
        <w:ind w:left="576"/>
        <w:rPr>
          <w:rFonts w:cs="Calibri"/>
          <w:b/>
          <w:color w:val="FF0000"/>
          <w:sz w:val="24"/>
          <w:szCs w:val="20"/>
        </w:rPr>
      </w:pPr>
    </w:p>
    <w:tbl>
      <w:tblPr>
        <w:tblW w:w="5000" w:type="pct"/>
        <w:tblCellMar>
          <w:left w:w="10" w:type="dxa"/>
          <w:right w:w="10" w:type="dxa"/>
        </w:tblCellMar>
        <w:tblLook w:val="0000" w:firstRow="0" w:lastRow="0" w:firstColumn="0" w:lastColumn="0" w:noHBand="0" w:noVBand="0"/>
      </w:tblPr>
      <w:tblGrid>
        <w:gridCol w:w="3638"/>
        <w:gridCol w:w="130"/>
        <w:gridCol w:w="1536"/>
        <w:gridCol w:w="1478"/>
        <w:gridCol w:w="3637"/>
        <w:gridCol w:w="1665"/>
        <w:gridCol w:w="1478"/>
      </w:tblGrid>
      <w:tr w:rsidR="00DE048C" w14:paraId="0D33A95F" w14:textId="77777777">
        <w:trPr>
          <w:trHeight w:val="142"/>
        </w:trPr>
        <w:tc>
          <w:tcPr>
            <w:tcW w:w="376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134F43" w14:textId="77777777" w:rsidR="00DE048C" w:rsidRDefault="00D22201">
            <w:pPr>
              <w:spacing w:after="0" w:line="240" w:lineRule="auto"/>
            </w:pPr>
            <w:r>
              <w:rPr>
                <w:rFonts w:eastAsia="Times New Roman" w:cs="Times New Roman"/>
                <w:b/>
                <w:bCs/>
                <w:color w:val="000000"/>
                <w:sz w:val="20"/>
                <w:szCs w:val="20"/>
                <w:lang w:val="es-ES" w:eastAsia="es-CL"/>
              </w:rPr>
              <w:t>Número de hecho constatado: 4</w:t>
            </w:r>
          </w:p>
        </w:tc>
        <w:tc>
          <w:tcPr>
            <w:tcW w:w="9794"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D4AE68" w14:textId="77777777" w:rsidR="00DE048C" w:rsidRDefault="00D22201">
            <w:pPr>
              <w:spacing w:after="0" w:line="240" w:lineRule="auto"/>
            </w:pPr>
            <w:r>
              <w:rPr>
                <w:rFonts w:eastAsia="Times New Roman" w:cs="Times New Roman"/>
                <w:b/>
                <w:bCs/>
                <w:color w:val="000000"/>
                <w:sz w:val="20"/>
                <w:szCs w:val="20"/>
                <w:lang w:val="es-ES" w:eastAsia="es-CL"/>
              </w:rPr>
              <w:t xml:space="preserve">Estación </w:t>
            </w:r>
            <w:proofErr w:type="spellStart"/>
            <w:r>
              <w:rPr>
                <w:rFonts w:eastAsia="Times New Roman" w:cs="Times New Roman"/>
                <w:b/>
                <w:bCs/>
                <w:color w:val="000000"/>
                <w:sz w:val="20"/>
                <w:szCs w:val="20"/>
                <w:lang w:val="es-ES" w:eastAsia="es-CL"/>
              </w:rPr>
              <w:t>N°</w:t>
            </w:r>
            <w:proofErr w:type="spellEnd"/>
            <w:r>
              <w:rPr>
                <w:rFonts w:eastAsia="Times New Roman" w:cs="Times New Roman"/>
                <w:color w:val="000000"/>
                <w:sz w:val="20"/>
                <w:szCs w:val="20"/>
                <w:lang w:val="es-ES" w:eastAsia="es-CL"/>
              </w:rPr>
              <w:t>: 4</w:t>
            </w:r>
          </w:p>
        </w:tc>
      </w:tr>
      <w:tr w:rsidR="00DE048C" w14:paraId="65EB8EF4" w14:textId="77777777">
        <w:trPr>
          <w:trHeight w:val="319"/>
        </w:trPr>
        <w:tc>
          <w:tcPr>
            <w:tcW w:w="13562" w:type="dxa"/>
            <w:gridSpan w:val="7"/>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F54FF8" w14:textId="77777777" w:rsidR="00DE048C" w:rsidRDefault="00D22201">
            <w:pPr>
              <w:spacing w:after="0" w:line="240" w:lineRule="auto"/>
            </w:pPr>
            <w:r>
              <w:rPr>
                <w:rFonts w:eastAsia="Times New Roman" w:cs="Times New Roman"/>
                <w:b/>
                <w:bCs/>
                <w:color w:val="000000"/>
                <w:sz w:val="20"/>
                <w:szCs w:val="20"/>
                <w:lang w:val="es-ES" w:eastAsia="es-CL"/>
              </w:rPr>
              <w:t>Documentación Revisada:</w:t>
            </w:r>
            <w:r>
              <w:rPr>
                <w:rFonts w:eastAsia="Times New Roman" w:cs="Times New Roman"/>
                <w:bCs/>
                <w:color w:val="000000"/>
                <w:sz w:val="20"/>
                <w:szCs w:val="20"/>
                <w:lang w:val="es-ES" w:eastAsia="es-CL"/>
              </w:rPr>
              <w:t xml:space="preserve"> </w:t>
            </w:r>
            <w:r>
              <w:rPr>
                <w:rFonts w:cs="Times New Roman"/>
                <w:bCs/>
                <w:color w:val="000000"/>
                <w:sz w:val="20"/>
                <w:szCs w:val="20"/>
                <w:lang w:val="es-ES" w:eastAsia="es-ES"/>
              </w:rPr>
              <w:t>2, 3</w:t>
            </w:r>
          </w:p>
          <w:p w14:paraId="0B09A840" w14:textId="77777777" w:rsidR="00DE048C" w:rsidRDefault="00DE048C">
            <w:pPr>
              <w:spacing w:after="0" w:line="240" w:lineRule="auto"/>
              <w:rPr>
                <w:rFonts w:cs="Times New Roman"/>
                <w:sz w:val="20"/>
                <w:szCs w:val="20"/>
                <w:lang w:val="es-ES" w:eastAsia="es-CL"/>
              </w:rPr>
            </w:pPr>
          </w:p>
          <w:p w14:paraId="0C8859D9" w14:textId="77777777" w:rsidR="00DE048C" w:rsidRDefault="00DE048C">
            <w:pPr>
              <w:spacing w:after="0" w:line="240" w:lineRule="auto"/>
              <w:rPr>
                <w:rFonts w:cs="Times New Roman"/>
                <w:sz w:val="20"/>
                <w:szCs w:val="20"/>
                <w:lang w:val="es-ES" w:eastAsia="es-CL"/>
              </w:rPr>
            </w:pPr>
          </w:p>
        </w:tc>
      </w:tr>
      <w:tr w:rsidR="00DE048C" w14:paraId="5C98F7AC" w14:textId="77777777">
        <w:trPr>
          <w:trHeight w:val="627"/>
        </w:trPr>
        <w:tc>
          <w:tcPr>
            <w:tcW w:w="13562" w:type="dxa"/>
            <w:gridSpan w:val="7"/>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D81E87" w14:textId="77777777" w:rsidR="00DE048C" w:rsidRDefault="00D22201">
            <w:pPr>
              <w:spacing w:after="0" w:line="240" w:lineRule="auto"/>
            </w:pPr>
            <w:r>
              <w:rPr>
                <w:rFonts w:cs="Times New Roman"/>
                <w:b/>
                <w:sz w:val="20"/>
                <w:szCs w:val="20"/>
                <w:lang w:val="es-ES" w:eastAsia="es-ES"/>
              </w:rPr>
              <w:t>Hecho (s):</w:t>
            </w:r>
          </w:p>
          <w:p w14:paraId="3617EC7F" w14:textId="77777777" w:rsidR="00DE048C" w:rsidRDefault="00D22201">
            <w:pPr>
              <w:numPr>
                <w:ilvl w:val="0"/>
                <w:numId w:val="20"/>
              </w:numPr>
              <w:spacing w:after="0" w:line="240" w:lineRule="auto"/>
              <w:ind w:left="313" w:hanging="313"/>
              <w:jc w:val="both"/>
            </w:pPr>
            <w:r>
              <w:rPr>
                <w:rFonts w:eastAsia="Times New Roman" w:cs="Times New Roman"/>
                <w:color w:val="000000"/>
                <w:sz w:val="20"/>
                <w:szCs w:val="20"/>
                <w:lang w:val="es-ES" w:eastAsia="es-CL"/>
              </w:rPr>
              <w:t xml:space="preserve">Durante actividad de inspección de fecha 14 de enero de 2021, se constató </w:t>
            </w:r>
            <w:r>
              <w:rPr>
                <w:rFonts w:cs="Times New Roman"/>
                <w:bCs/>
                <w:iCs/>
                <w:color w:val="000000"/>
                <w:sz w:val="20"/>
                <w:szCs w:val="20"/>
                <w:lang w:val="es-ES" w:eastAsia="es-ES"/>
              </w:rPr>
              <w:t xml:space="preserve">la existencia de </w:t>
            </w:r>
            <w:r w:rsidRPr="008D76F8">
              <w:rPr>
                <w:rFonts w:cs="Times New Roman"/>
                <w:bCs/>
                <w:iCs/>
                <w:color w:val="000000"/>
                <w:sz w:val="20"/>
                <w:szCs w:val="20"/>
                <w:highlight w:val="yellow"/>
                <w:lang w:val="es-ES" w:eastAsia="es-ES"/>
              </w:rPr>
              <w:t>dos chimeneas de ventilación</w:t>
            </w:r>
            <w:r>
              <w:rPr>
                <w:rFonts w:cs="Times New Roman"/>
                <w:bCs/>
                <w:iCs/>
                <w:color w:val="000000"/>
                <w:sz w:val="20"/>
                <w:szCs w:val="20"/>
                <w:lang w:val="es-ES" w:eastAsia="es-ES"/>
              </w:rPr>
              <w:t xml:space="preserve">, ubicadas en zona sur de la zanja. Sr. Cárcamo indica que a veces también se retira lixiviados desde las chimeneas. </w:t>
            </w:r>
          </w:p>
          <w:p w14:paraId="4ED89A9A" w14:textId="77777777" w:rsidR="00DE048C" w:rsidRPr="008D76F8" w:rsidRDefault="00D22201">
            <w:pPr>
              <w:numPr>
                <w:ilvl w:val="0"/>
                <w:numId w:val="20"/>
              </w:numPr>
              <w:spacing w:after="0" w:line="240" w:lineRule="auto"/>
              <w:ind w:left="313" w:hanging="313"/>
              <w:jc w:val="both"/>
              <w:rPr>
                <w:highlight w:val="yellow"/>
              </w:rPr>
            </w:pPr>
            <w:r>
              <w:rPr>
                <w:rFonts w:cs="Times New Roman"/>
                <w:bCs/>
                <w:sz w:val="20"/>
                <w:szCs w:val="20"/>
                <w:lang w:val="es-ES" w:eastAsia="es-ES"/>
              </w:rPr>
              <w:t xml:space="preserve">En inspección de fecha 12 de mayo de 2021, se constató </w:t>
            </w:r>
            <w:r>
              <w:rPr>
                <w:rFonts w:cs="Times New Roman"/>
                <w:bCs/>
                <w:iCs/>
                <w:color w:val="000000"/>
                <w:sz w:val="20"/>
                <w:szCs w:val="20"/>
                <w:lang w:val="es-ES" w:eastAsia="es-ES"/>
              </w:rPr>
              <w:t>la</w:t>
            </w:r>
            <w:r>
              <w:rPr>
                <w:rFonts w:cs="Times New Roman"/>
                <w:iCs/>
                <w:color w:val="000000"/>
                <w:sz w:val="20"/>
                <w:szCs w:val="20"/>
                <w:lang w:val="es-ES" w:eastAsia="es-ES"/>
              </w:rPr>
              <w:t xml:space="preserve"> existencia de </w:t>
            </w:r>
            <w:r w:rsidRPr="008D76F8">
              <w:rPr>
                <w:rFonts w:cs="Times New Roman"/>
                <w:iCs/>
                <w:color w:val="000000"/>
                <w:sz w:val="20"/>
                <w:szCs w:val="20"/>
                <w:highlight w:val="yellow"/>
                <w:lang w:val="es-ES" w:eastAsia="es-ES"/>
              </w:rPr>
              <w:t xml:space="preserve">4 chimeneas de tubería corrugada de alta densidad en Zanja N°1. Chimenea Sur se observó que no cuenta con cubierta que proteja del ingreso de aguas lluvias, y se constató presencia de lixiviados en el fondo (Fotografía 26). No se percibe olor a biogás. </w:t>
            </w:r>
          </w:p>
          <w:p w14:paraId="66AFF74F"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Segunda chimenea (de Sur a Norte) sin protección de aguas lluvias. Se observó que tubería no es continua, y que presenta desuniones que le dan una forma curva. Se observaron residuos entre medio de las desuniones (Fotografía 27). Se percibe fuerte olor a biogás. Tercera chimenea cuenta con protección de aguas lluvias, y no se percibió olor a biogás (Fotografía 28). Cuarta chimenea (Norte) cuenta con protección de aguas lluvias, y se constató la presencia de lixiviados de aproximadamente 1 m de altura (Fotografía 29). </w:t>
            </w:r>
          </w:p>
          <w:p w14:paraId="07AF8B16" w14:textId="77777777" w:rsidR="00DE048C" w:rsidRDefault="00D22201">
            <w:pPr>
              <w:spacing w:after="0" w:line="240" w:lineRule="auto"/>
              <w:ind w:left="313"/>
              <w:jc w:val="both"/>
              <w:rPr>
                <w:rFonts w:cs="Times New Roman"/>
                <w:iCs/>
                <w:color w:val="000000"/>
                <w:sz w:val="20"/>
                <w:szCs w:val="20"/>
                <w:lang w:val="es-ES" w:eastAsia="es-ES"/>
              </w:rPr>
            </w:pPr>
            <w:r>
              <w:rPr>
                <w:rFonts w:cs="Times New Roman"/>
                <w:iCs/>
                <w:color w:val="000000"/>
                <w:sz w:val="20"/>
                <w:szCs w:val="20"/>
                <w:lang w:val="es-ES" w:eastAsia="es-ES"/>
              </w:rPr>
              <w:t xml:space="preserve">Sra. Jiménez indica que se realizó medición de biogás en marzo de 2021. </w:t>
            </w:r>
          </w:p>
          <w:p w14:paraId="7477885B" w14:textId="77777777" w:rsidR="00DE048C" w:rsidRDefault="00D22201">
            <w:pPr>
              <w:spacing w:after="0" w:line="240" w:lineRule="auto"/>
              <w:ind w:left="313"/>
              <w:jc w:val="both"/>
            </w:pPr>
            <w:r>
              <w:rPr>
                <w:rFonts w:cs="Times New Roman"/>
                <w:iCs/>
                <w:color w:val="000000"/>
                <w:sz w:val="20"/>
                <w:szCs w:val="20"/>
                <w:lang w:val="es-ES" w:eastAsia="es-ES"/>
              </w:rPr>
              <w:t xml:space="preserve">En proyecto de adecuación se constató que aún no hay chimeneas de ventilación pasiva de biogás. </w:t>
            </w:r>
          </w:p>
          <w:p w14:paraId="28B70232" w14:textId="77777777" w:rsidR="00DE048C" w:rsidRDefault="00DE048C">
            <w:pPr>
              <w:spacing w:after="0" w:line="240" w:lineRule="auto"/>
              <w:ind w:left="313"/>
              <w:jc w:val="both"/>
              <w:rPr>
                <w:rFonts w:cs="Times New Roman"/>
                <w:b/>
                <w:sz w:val="20"/>
                <w:szCs w:val="20"/>
                <w:lang w:val="es-ES" w:eastAsia="es-ES"/>
              </w:rPr>
            </w:pPr>
          </w:p>
          <w:p w14:paraId="0FDC0AD0" w14:textId="77777777" w:rsidR="00DE048C" w:rsidRDefault="00D22201">
            <w:pPr>
              <w:numPr>
                <w:ilvl w:val="0"/>
                <w:numId w:val="20"/>
              </w:numPr>
              <w:spacing w:after="0" w:line="240" w:lineRule="auto"/>
              <w:ind w:left="313" w:hanging="313"/>
              <w:jc w:val="both"/>
              <w:rPr>
                <w:rFonts w:cs="Times New Roman"/>
                <w:sz w:val="20"/>
                <w:szCs w:val="20"/>
                <w:lang w:val="es-ES" w:eastAsia="es-ES"/>
              </w:rPr>
            </w:pPr>
            <w:proofErr w:type="gramStart"/>
            <w:r>
              <w:rPr>
                <w:rFonts w:cs="Times New Roman"/>
                <w:sz w:val="20"/>
                <w:szCs w:val="20"/>
                <w:lang w:val="es-ES" w:eastAsia="es-ES"/>
              </w:rPr>
              <w:t>De acuerdo a</w:t>
            </w:r>
            <w:proofErr w:type="gramEnd"/>
            <w:r>
              <w:rPr>
                <w:rFonts w:cs="Times New Roman"/>
                <w:sz w:val="20"/>
                <w:szCs w:val="20"/>
                <w:lang w:val="es-ES" w:eastAsia="es-ES"/>
              </w:rPr>
              <w:t xml:space="preserve"> la información ingresada por el titular con fecha 9 de abril de 2021 mediante Oficio IMA N°513, en materia de biogás se indica lo siguiente:</w:t>
            </w:r>
          </w:p>
          <w:p w14:paraId="07978E74" w14:textId="77777777" w:rsidR="00DE048C" w:rsidRDefault="00D22201">
            <w:pPr>
              <w:pStyle w:val="Prrafodelista"/>
              <w:numPr>
                <w:ilvl w:val="0"/>
                <w:numId w:val="21"/>
              </w:numPr>
              <w:rPr>
                <w:sz w:val="20"/>
                <w:szCs w:val="20"/>
                <w:lang w:val="es-ES" w:eastAsia="es-ES"/>
              </w:rPr>
            </w:pPr>
            <w:r>
              <w:rPr>
                <w:sz w:val="20"/>
                <w:szCs w:val="20"/>
                <w:lang w:val="es-ES" w:eastAsia="es-ES"/>
              </w:rPr>
              <w:t>En resuelvo primero letra c) de la Res. Ex. N°26/2021 se solicita al titular que, respecto al manejo y control de biogás generado, informe sobre el diseño de chimeneas y distanciamiento entre ellas, incluyendo formas de detección y medición realizadas a la fecha.</w:t>
            </w:r>
          </w:p>
          <w:p w14:paraId="5C40B727" w14:textId="77777777" w:rsidR="00DE048C" w:rsidRDefault="00D22201">
            <w:pPr>
              <w:pStyle w:val="Prrafodelista"/>
              <w:ind w:left="673"/>
            </w:pPr>
            <w:r>
              <w:rPr>
                <w:sz w:val="20"/>
                <w:szCs w:val="20"/>
                <w:lang w:val="es-ES" w:eastAsia="es-ES"/>
              </w:rPr>
              <w:t xml:space="preserve">Mediante Oficio IMA N°513 titular responde que </w:t>
            </w:r>
            <w:r>
              <w:rPr>
                <w:i/>
                <w:iCs/>
                <w:sz w:val="20"/>
                <w:szCs w:val="20"/>
                <w:lang w:val="es-ES" w:eastAsia="es-ES"/>
              </w:rPr>
              <w:t xml:space="preserve">“(…) se adjunta a esta presentación plano informativo, el cual explica de manera detallada el diseño de las chimeneas. Se tiene presente que durante el 2020 se realizó monitoreo de biogás por parte de la empresa Crecer, el cual se adjunta y se ajusta a la normativa ambiental aplicable, estando bajo el rango de explosivos del 25%, que indica el D.S. N°189. Además, la Ilustre Municipalidad de Ancud, adquirió un equipo para poder realizar monitoreos de biogás, modelo </w:t>
            </w:r>
            <w:proofErr w:type="spellStart"/>
            <w:r>
              <w:rPr>
                <w:i/>
                <w:iCs/>
                <w:sz w:val="20"/>
                <w:szCs w:val="20"/>
                <w:lang w:val="es-ES" w:eastAsia="es-ES"/>
              </w:rPr>
              <w:t>altair</w:t>
            </w:r>
            <w:proofErr w:type="spellEnd"/>
            <w:r>
              <w:rPr>
                <w:i/>
                <w:iCs/>
                <w:sz w:val="20"/>
                <w:szCs w:val="20"/>
                <w:lang w:val="es-ES" w:eastAsia="es-ES"/>
              </w:rPr>
              <w:t xml:space="preserve"> 5x </w:t>
            </w:r>
            <w:proofErr w:type="spellStart"/>
            <w:r>
              <w:rPr>
                <w:i/>
                <w:iCs/>
                <w:sz w:val="20"/>
                <w:szCs w:val="20"/>
                <w:lang w:val="es-ES" w:eastAsia="es-ES"/>
              </w:rPr>
              <w:t>multigas</w:t>
            </w:r>
            <w:proofErr w:type="spellEnd"/>
            <w:r>
              <w:rPr>
                <w:i/>
                <w:iCs/>
                <w:sz w:val="20"/>
                <w:szCs w:val="20"/>
                <w:lang w:val="es-ES" w:eastAsia="es-ES"/>
              </w:rPr>
              <w:t xml:space="preserve"> MSA</w:t>
            </w:r>
            <w:r>
              <w:rPr>
                <w:sz w:val="20"/>
                <w:szCs w:val="20"/>
                <w:lang w:val="es-ES" w:eastAsia="es-ES"/>
              </w:rPr>
              <w:t>”.</w:t>
            </w:r>
          </w:p>
          <w:p w14:paraId="39BF4A28" w14:textId="77777777" w:rsidR="00DE048C" w:rsidRDefault="00DE048C">
            <w:pPr>
              <w:pStyle w:val="Prrafodelista"/>
              <w:ind w:left="673"/>
              <w:rPr>
                <w:sz w:val="20"/>
                <w:szCs w:val="20"/>
                <w:lang w:val="es-ES" w:eastAsia="es-ES"/>
              </w:rPr>
            </w:pPr>
          </w:p>
          <w:p w14:paraId="7A8CA516" w14:textId="77777777" w:rsidR="00DE048C" w:rsidRDefault="00D22201">
            <w:pPr>
              <w:pStyle w:val="Prrafodelista"/>
              <w:ind w:left="673"/>
              <w:rPr>
                <w:sz w:val="20"/>
                <w:szCs w:val="20"/>
                <w:lang w:val="es-ES" w:eastAsia="es-ES"/>
              </w:rPr>
            </w:pPr>
            <w:r>
              <w:rPr>
                <w:sz w:val="20"/>
                <w:szCs w:val="20"/>
                <w:lang w:val="es-ES" w:eastAsia="es-ES"/>
              </w:rPr>
              <w:t xml:space="preserve">De la información presentada, destaca lo siguiente: </w:t>
            </w:r>
          </w:p>
          <w:p w14:paraId="00A644EB" w14:textId="77777777" w:rsidR="00DE048C" w:rsidRDefault="00D22201">
            <w:pPr>
              <w:pStyle w:val="Prrafodelista"/>
              <w:numPr>
                <w:ilvl w:val="0"/>
                <w:numId w:val="12"/>
              </w:numPr>
              <w:rPr>
                <w:sz w:val="20"/>
                <w:szCs w:val="20"/>
                <w:lang w:val="es-ES" w:eastAsia="es-ES"/>
              </w:rPr>
            </w:pPr>
            <w:r>
              <w:rPr>
                <w:sz w:val="20"/>
                <w:szCs w:val="20"/>
                <w:lang w:val="es-ES" w:eastAsia="es-ES"/>
              </w:rPr>
              <w:t xml:space="preserve">Documento sobre “Especificaciones técnicas Adecuación zanja sanitaria N°1 sitio de disposición transitorio </w:t>
            </w:r>
            <w:proofErr w:type="spellStart"/>
            <w:r>
              <w:rPr>
                <w:sz w:val="20"/>
                <w:szCs w:val="20"/>
                <w:lang w:val="es-ES" w:eastAsia="es-ES"/>
              </w:rPr>
              <w:t>Puntra</w:t>
            </w:r>
            <w:proofErr w:type="spellEnd"/>
            <w:r>
              <w:rPr>
                <w:sz w:val="20"/>
                <w:szCs w:val="20"/>
                <w:lang w:val="es-ES" w:eastAsia="es-ES"/>
              </w:rPr>
              <w:t xml:space="preserve"> el Roble” en cuyo punto 4 se indican las especificaciones técnicas del proyecto, y que para el sistema de manejo de biogás se estipula la habilitación de “Pozos de venteo” o chimeneas de ventilación pasiva de biogás, conformadas por tubería de HDPE corrugada perforada de 400 mm, y construidas de forma progresiva en función del avance la biomasa de la celda.</w:t>
            </w:r>
          </w:p>
          <w:p w14:paraId="05AE8BAB" w14:textId="77777777" w:rsidR="00DE048C" w:rsidRDefault="00D22201">
            <w:pPr>
              <w:pStyle w:val="Prrafodelista"/>
              <w:ind w:left="1033"/>
              <w:rPr>
                <w:sz w:val="20"/>
                <w:szCs w:val="20"/>
                <w:lang w:val="es-ES" w:eastAsia="es-ES"/>
              </w:rPr>
            </w:pPr>
            <w:r>
              <w:rPr>
                <w:sz w:val="20"/>
                <w:szCs w:val="20"/>
                <w:lang w:val="es-ES" w:eastAsia="es-ES"/>
              </w:rPr>
              <w:t xml:space="preserve">Se revisa plano 6.6 “Sistema de manejo de biogás en Adecuación Zanja Sanitaria N°1”, en el cual se observa la habilitación de 2 chimeneas de ventilación de biogás, cuyo diseño considera una tapa para evitar el ingreso de aguas lluvias, y una válvula para la evacuación del biogás. </w:t>
            </w:r>
          </w:p>
          <w:p w14:paraId="1430DD9E" w14:textId="77777777" w:rsidR="00DE048C" w:rsidRDefault="00D22201">
            <w:pPr>
              <w:pStyle w:val="Prrafodelista"/>
              <w:ind w:left="1033"/>
              <w:rPr>
                <w:sz w:val="20"/>
                <w:szCs w:val="20"/>
                <w:lang w:val="es-ES" w:eastAsia="es-ES"/>
              </w:rPr>
            </w:pPr>
            <w:r>
              <w:rPr>
                <w:sz w:val="20"/>
                <w:szCs w:val="20"/>
                <w:lang w:val="es-ES" w:eastAsia="es-ES"/>
              </w:rPr>
              <w:t xml:space="preserve"> </w:t>
            </w:r>
          </w:p>
          <w:p w14:paraId="31B2A1BE" w14:textId="77777777" w:rsidR="00DE048C" w:rsidRDefault="00D22201">
            <w:pPr>
              <w:pStyle w:val="Prrafodelista"/>
              <w:ind w:left="1033"/>
              <w:rPr>
                <w:sz w:val="20"/>
                <w:szCs w:val="20"/>
                <w:lang w:val="es-ES" w:eastAsia="es-ES"/>
              </w:rPr>
            </w:pPr>
            <w:r>
              <w:rPr>
                <w:sz w:val="20"/>
                <w:szCs w:val="20"/>
                <w:lang w:val="es-ES" w:eastAsia="es-ES"/>
              </w:rPr>
              <w:t xml:space="preserve">En mismo documento se señala un sistema de monitoreo ambiental, y que para el biogás se establece el monitoreo de Metano, Monóxido de carbono, Oxígeno y Ácido sulfhídrico con equipo </w:t>
            </w:r>
            <w:proofErr w:type="spellStart"/>
            <w:r>
              <w:rPr>
                <w:sz w:val="20"/>
                <w:szCs w:val="20"/>
                <w:lang w:val="es-ES" w:eastAsia="es-ES"/>
              </w:rPr>
              <w:t>multidetector</w:t>
            </w:r>
            <w:proofErr w:type="spellEnd"/>
            <w:r>
              <w:rPr>
                <w:sz w:val="20"/>
                <w:szCs w:val="20"/>
                <w:lang w:val="es-ES" w:eastAsia="es-ES"/>
              </w:rPr>
              <w:t xml:space="preserve">, con frecuencia de una vez por mes durante el período de operación de la </w:t>
            </w:r>
            <w:proofErr w:type="spellStart"/>
            <w:r>
              <w:rPr>
                <w:sz w:val="20"/>
                <w:szCs w:val="20"/>
                <w:lang w:val="es-ES" w:eastAsia="es-ES"/>
              </w:rPr>
              <w:t>sobrecelda</w:t>
            </w:r>
            <w:proofErr w:type="spellEnd"/>
            <w:r>
              <w:rPr>
                <w:sz w:val="20"/>
                <w:szCs w:val="20"/>
                <w:lang w:val="es-ES" w:eastAsia="es-ES"/>
              </w:rPr>
              <w:t>. Se indica que los resultados serán enviados a Municipalidad de Ancud para su posterior derivación a las autoridades competentes en la materia.</w:t>
            </w:r>
          </w:p>
          <w:p w14:paraId="2CF3B818" w14:textId="77777777" w:rsidR="00DE048C" w:rsidRDefault="00D22201">
            <w:pPr>
              <w:pStyle w:val="Prrafodelista"/>
              <w:numPr>
                <w:ilvl w:val="0"/>
                <w:numId w:val="12"/>
              </w:numP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lastRenderedPageBreak/>
              <w:t xml:space="preserve">Documento sobre "Proyecto de ingeniería adecuación zanja sanitaria N°1 sitio de disposición transitorio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el Roble" de enero de 2021 que describe el proyecto de adecuación de la Zanja N°1, y en cuyo punto 4.6 señala la descripción de la fase de construcción, estableciendo para el sistema de manejo de biogás lo siguiente:</w:t>
            </w:r>
          </w:p>
          <w:p w14:paraId="1CEA3402" w14:textId="77777777" w:rsidR="00DE048C" w:rsidRDefault="00DE048C">
            <w:pPr>
              <w:pStyle w:val="Prrafodelista"/>
              <w:ind w:left="1033"/>
              <w:rPr>
                <w:rFonts w:cs="Calibri"/>
                <w:color w:val="000000"/>
                <w:sz w:val="20"/>
                <w:szCs w:val="20"/>
                <w:shd w:val="clear" w:color="auto" w:fill="FFFFFF"/>
                <w:lang w:val="es-ES" w:eastAsia="es-ES"/>
              </w:rPr>
            </w:pPr>
          </w:p>
          <w:p w14:paraId="5FD9E88C" w14:textId="77777777" w:rsidR="00DE048C" w:rsidRDefault="00D22201">
            <w:pPr>
              <w:pStyle w:val="Prrafodelista"/>
              <w:numPr>
                <w:ilvl w:val="0"/>
                <w:numId w:val="22"/>
              </w:numPr>
            </w:pPr>
            <w:r>
              <w:rPr>
                <w:rFonts w:cs="Calibri"/>
                <w:color w:val="000000"/>
                <w:sz w:val="20"/>
                <w:szCs w:val="20"/>
                <w:shd w:val="clear" w:color="auto" w:fill="FFFFFF"/>
                <w:lang w:val="es-ES" w:eastAsia="es-ES"/>
              </w:rPr>
              <w:t xml:space="preserve">El proyecto propone la habilitación de 2 pozos de venteo de carácter pasivo. Para ello se propone habilitación de una malla lógica pozos de venteo pasivo </w:t>
            </w:r>
            <w:proofErr w:type="gramStart"/>
            <w:r>
              <w:rPr>
                <w:rFonts w:cs="Calibri"/>
                <w:color w:val="000000"/>
                <w:sz w:val="20"/>
                <w:szCs w:val="20"/>
                <w:shd w:val="clear" w:color="auto" w:fill="FFFFFF"/>
                <w:lang w:val="es-ES" w:eastAsia="es-ES"/>
              </w:rPr>
              <w:t>a objeto de</w:t>
            </w:r>
            <w:proofErr w:type="gramEnd"/>
            <w:r>
              <w:rPr>
                <w:rFonts w:cs="Calibri"/>
                <w:color w:val="000000"/>
                <w:sz w:val="20"/>
                <w:szCs w:val="20"/>
                <w:shd w:val="clear" w:color="auto" w:fill="FFFFFF"/>
                <w:lang w:val="es-ES" w:eastAsia="es-ES"/>
              </w:rPr>
              <w:t xml:space="preserve"> una desgasificación en forma íntegra y homogénea la masa de residuos</w:t>
            </w:r>
            <w:r>
              <w:rPr>
                <w:rFonts w:cs="Calibri"/>
                <w:color w:val="000000"/>
                <w:sz w:val="20"/>
                <w:szCs w:val="20"/>
                <w:lang w:val="es-ES" w:eastAsia="es-ES"/>
              </w:rPr>
              <w:t>, distantes entre sí.</w:t>
            </w:r>
            <w:r>
              <w:rPr>
                <w:rFonts w:cs="Calibri"/>
                <w:color w:val="000000"/>
                <w:sz w:val="20"/>
                <w:szCs w:val="20"/>
                <w:shd w:val="clear" w:color="auto" w:fill="FFFFFF"/>
                <w:lang w:val="es-ES" w:eastAsia="es-ES"/>
              </w:rPr>
              <w:t xml:space="preserve"> Señala que para la captura y muestreo se contempla la conexión de los pozos con válvula de paso de biogás y punto de muestreo, para levantar registros de composición y calidad del biogás.</w:t>
            </w:r>
          </w:p>
          <w:p w14:paraId="45BB2910" w14:textId="77777777" w:rsidR="00DE048C" w:rsidRDefault="00D22201">
            <w:pPr>
              <w:pStyle w:val="Prrafodelista"/>
              <w:ind w:left="139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Señala también </w:t>
            </w:r>
            <w:proofErr w:type="gramStart"/>
            <w:r>
              <w:rPr>
                <w:rFonts w:cs="Calibri"/>
                <w:color w:val="000000"/>
                <w:sz w:val="20"/>
                <w:szCs w:val="20"/>
                <w:shd w:val="clear" w:color="auto" w:fill="FFFFFF"/>
                <w:lang w:val="es-ES" w:eastAsia="es-ES"/>
              </w:rPr>
              <w:t>que</w:t>
            </w:r>
            <w:proofErr w:type="gramEnd"/>
            <w:r>
              <w:rPr>
                <w:rFonts w:cs="Calibri"/>
                <w:color w:val="000000"/>
                <w:sz w:val="20"/>
                <w:szCs w:val="20"/>
                <w:shd w:val="clear" w:color="auto" w:fill="FFFFFF"/>
                <w:lang w:val="es-ES" w:eastAsia="es-ES"/>
              </w:rPr>
              <w:t xml:space="preserve"> para asegurar el sello final y hermeticidad del sistema, el pozo de venteo es rodeado por plataforma compactada de material inerte e impermeable de 03, m de espesor y diámetro de 1,5 m y bajo este un geotextil no tejido de 180 gr/m2.</w:t>
            </w:r>
          </w:p>
          <w:p w14:paraId="38231B5C" w14:textId="77777777" w:rsidR="00DE048C" w:rsidRDefault="00D22201">
            <w:pPr>
              <w:pStyle w:val="Prrafodelista"/>
              <w:ind w:left="139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En cuanto al distanciamiento de las chimeneas se señala que, </w:t>
            </w:r>
            <w:proofErr w:type="gramStart"/>
            <w:r>
              <w:rPr>
                <w:rFonts w:cs="Calibri"/>
                <w:color w:val="000000"/>
                <w:sz w:val="20"/>
                <w:szCs w:val="20"/>
                <w:shd w:val="clear" w:color="auto" w:fill="FFFFFF"/>
                <w:lang w:val="es-ES" w:eastAsia="es-ES"/>
              </w:rPr>
              <w:t>de acuerdo a</w:t>
            </w:r>
            <w:proofErr w:type="gramEnd"/>
            <w:r>
              <w:rPr>
                <w:rFonts w:cs="Calibri"/>
                <w:color w:val="000000"/>
                <w:sz w:val="20"/>
                <w:szCs w:val="20"/>
                <w:shd w:val="clear" w:color="auto" w:fill="FFFFFF"/>
                <w:lang w:val="es-ES" w:eastAsia="es-ES"/>
              </w:rPr>
              <w:t xml:space="preserve"> bibliografía revisada, los pozos tendrán una distancia media entre ellos de 20 m.</w:t>
            </w:r>
          </w:p>
          <w:p w14:paraId="35DD7C61" w14:textId="77777777" w:rsidR="00DE048C" w:rsidRDefault="00DE048C">
            <w:pPr>
              <w:spacing w:after="0" w:line="240" w:lineRule="auto"/>
              <w:rPr>
                <w:rFonts w:cs="Times New Roman"/>
                <w:sz w:val="20"/>
                <w:szCs w:val="20"/>
                <w:lang w:val="es-ES" w:eastAsia="es-ES"/>
              </w:rPr>
            </w:pPr>
          </w:p>
          <w:p w14:paraId="0CF9548E" w14:textId="77777777" w:rsidR="00DE048C" w:rsidRDefault="00D22201">
            <w:pPr>
              <w:pStyle w:val="Prrafodelista"/>
              <w:ind w:left="67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Por otro lado, de la información enviada por el titular por correo electrónico con fecha 12 de mayo de 2021, se remite “Informe monitoreo de biogás Sitio de disposición transitorio RSD Sector </w:t>
            </w:r>
            <w:proofErr w:type="spellStart"/>
            <w:r>
              <w:rPr>
                <w:rFonts w:cs="Calibri"/>
                <w:color w:val="000000"/>
                <w:sz w:val="20"/>
                <w:szCs w:val="20"/>
                <w:shd w:val="clear" w:color="auto" w:fill="FFFFFF"/>
                <w:lang w:val="es-ES" w:eastAsia="es-ES"/>
              </w:rPr>
              <w:t>Puntra</w:t>
            </w:r>
            <w:proofErr w:type="spellEnd"/>
            <w:r>
              <w:rPr>
                <w:rFonts w:cs="Calibri"/>
                <w:color w:val="000000"/>
                <w:sz w:val="20"/>
                <w:szCs w:val="20"/>
                <w:shd w:val="clear" w:color="auto" w:fill="FFFFFF"/>
                <w:lang w:val="es-ES" w:eastAsia="es-ES"/>
              </w:rPr>
              <w:t xml:space="preserve">” de abril de 2021 realizado por la I. Municipalidad de Ancud. En el informe se indica que con fecha 19 de marzo de 2021 se realizó monitoreo en cuatro puntos al interior del recinto (CH1, CH2, CH3, CH4) considerando los parámetros: LEL (límite inferior de explosividad) para el metano, porcentaje de </w:t>
            </w:r>
            <w:proofErr w:type="spellStart"/>
            <w:r>
              <w:rPr>
                <w:rFonts w:cs="Calibri"/>
                <w:color w:val="000000"/>
                <w:sz w:val="20"/>
                <w:szCs w:val="20"/>
                <w:shd w:val="clear" w:color="auto" w:fill="FFFFFF"/>
                <w:lang w:val="es-ES" w:eastAsia="es-ES"/>
              </w:rPr>
              <w:t>oxpigeno</w:t>
            </w:r>
            <w:proofErr w:type="spellEnd"/>
            <w:r>
              <w:rPr>
                <w:rFonts w:cs="Calibri"/>
                <w:color w:val="000000"/>
                <w:sz w:val="20"/>
                <w:szCs w:val="20"/>
                <w:shd w:val="clear" w:color="auto" w:fill="FFFFFF"/>
                <w:lang w:val="es-ES" w:eastAsia="es-ES"/>
              </w:rPr>
              <w:t xml:space="preserve">, ppm de Ácido sulfhídrico, y ppm de Monóxido de Carbono. El equipo utilizado corresponde a detector </w:t>
            </w:r>
            <w:proofErr w:type="spellStart"/>
            <w:r>
              <w:rPr>
                <w:rFonts w:cs="Calibri"/>
                <w:color w:val="000000"/>
                <w:sz w:val="20"/>
                <w:szCs w:val="20"/>
                <w:shd w:val="clear" w:color="auto" w:fill="FFFFFF"/>
                <w:lang w:val="es-ES" w:eastAsia="es-ES"/>
              </w:rPr>
              <w:t>multigas</w:t>
            </w:r>
            <w:proofErr w:type="spellEnd"/>
            <w:r>
              <w:rPr>
                <w:rFonts w:cs="Calibri"/>
                <w:color w:val="000000"/>
                <w:sz w:val="20"/>
                <w:szCs w:val="20"/>
                <w:shd w:val="clear" w:color="auto" w:fill="FFFFFF"/>
                <w:lang w:val="es-ES" w:eastAsia="es-ES"/>
              </w:rPr>
              <w:t xml:space="preserve"> marca MSA, modelo Altair 5X. El resultado entregado por el equipo es el promedio de lo monitoreado durante un minuto en cada chimenea. Los resultados obtenidos se muestran en la Tabla N°2.</w:t>
            </w:r>
          </w:p>
          <w:p w14:paraId="542D91B8" w14:textId="77777777" w:rsidR="00DE048C" w:rsidRDefault="00DE048C">
            <w:pPr>
              <w:pStyle w:val="Prrafodelista"/>
              <w:ind w:left="673"/>
              <w:rPr>
                <w:rFonts w:cs="Calibri"/>
                <w:color w:val="000000"/>
                <w:sz w:val="20"/>
                <w:szCs w:val="20"/>
                <w:shd w:val="clear" w:color="auto" w:fill="FFFFFF"/>
                <w:lang w:val="es-ES" w:eastAsia="es-ES"/>
              </w:rPr>
            </w:pPr>
          </w:p>
          <w:p w14:paraId="733C1A48" w14:textId="77777777" w:rsidR="00DE048C" w:rsidRDefault="00D22201">
            <w:pPr>
              <w:pStyle w:val="Prrafodelista"/>
              <w:ind w:left="673"/>
              <w:rPr>
                <w:rFonts w:cs="Calibri"/>
                <w:b/>
                <w:bCs/>
                <w:color w:val="000000"/>
                <w:sz w:val="20"/>
                <w:szCs w:val="20"/>
                <w:shd w:val="clear" w:color="auto" w:fill="FFFFFF"/>
                <w:lang w:val="es-ES" w:eastAsia="es-ES"/>
              </w:rPr>
            </w:pPr>
            <w:r>
              <w:rPr>
                <w:rFonts w:cs="Calibri"/>
                <w:b/>
                <w:bCs/>
                <w:color w:val="000000"/>
                <w:sz w:val="20"/>
                <w:szCs w:val="20"/>
                <w:shd w:val="clear" w:color="auto" w:fill="FFFFFF"/>
                <w:lang w:val="es-ES" w:eastAsia="es-ES"/>
              </w:rPr>
              <w:t xml:space="preserve">Tabla N°2: Resultados de monitoreo de biogás en chimeneas de ventilación de zanja N°1, sitio de disposición transitoria </w:t>
            </w:r>
            <w:proofErr w:type="spellStart"/>
            <w:r>
              <w:rPr>
                <w:rFonts w:cs="Calibri"/>
                <w:b/>
                <w:bCs/>
                <w:color w:val="000000"/>
                <w:sz w:val="20"/>
                <w:szCs w:val="20"/>
                <w:shd w:val="clear" w:color="auto" w:fill="FFFFFF"/>
                <w:lang w:val="es-ES" w:eastAsia="es-ES"/>
              </w:rPr>
              <w:t>Puntra</w:t>
            </w:r>
            <w:proofErr w:type="spellEnd"/>
            <w:r>
              <w:rPr>
                <w:rFonts w:cs="Calibri"/>
                <w:b/>
                <w:bCs/>
                <w:color w:val="000000"/>
                <w:sz w:val="20"/>
                <w:szCs w:val="20"/>
                <w:shd w:val="clear" w:color="auto" w:fill="FFFFFF"/>
                <w:lang w:val="es-ES" w:eastAsia="es-ES"/>
              </w:rPr>
              <w:t xml:space="preserve"> El Roble. </w:t>
            </w:r>
          </w:p>
          <w:p w14:paraId="63C91F36" w14:textId="77777777" w:rsidR="00DE048C" w:rsidRDefault="00D22201">
            <w:pPr>
              <w:pStyle w:val="Prrafodelista"/>
              <w:ind w:left="673"/>
              <w:jc w:val="center"/>
            </w:pPr>
            <w:r>
              <w:rPr>
                <w:rFonts w:cs="Calibri"/>
                <w:noProof/>
                <w:color w:val="000000"/>
                <w:sz w:val="20"/>
                <w:szCs w:val="20"/>
                <w:shd w:val="clear" w:color="auto" w:fill="FFFFFF"/>
                <w:lang w:eastAsia="es-CL"/>
              </w:rPr>
              <w:drawing>
                <wp:inline distT="0" distB="0" distL="0" distR="0" wp14:anchorId="6AD320A2" wp14:editId="4097CFFA">
                  <wp:extent cx="4068293" cy="1776761"/>
                  <wp:effectExtent l="0" t="0" r="8407" b="0"/>
                  <wp:docPr id="106" name="Imagen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rcRect t="9443" b="2399"/>
                          <a:stretch>
                            <a:fillRect/>
                          </a:stretch>
                        </pic:blipFill>
                        <pic:spPr>
                          <a:xfrm>
                            <a:off x="0" y="0"/>
                            <a:ext cx="4068293" cy="1776761"/>
                          </a:xfrm>
                          <a:prstGeom prst="rect">
                            <a:avLst/>
                          </a:prstGeom>
                          <a:noFill/>
                          <a:ln>
                            <a:noFill/>
                            <a:prstDash/>
                          </a:ln>
                        </pic:spPr>
                      </pic:pic>
                    </a:graphicData>
                  </a:graphic>
                </wp:inline>
              </w:drawing>
            </w:r>
          </w:p>
          <w:p w14:paraId="35BF398D" w14:textId="77777777" w:rsidR="00DE048C" w:rsidRDefault="00D22201">
            <w:pPr>
              <w:pStyle w:val="Prrafodelista"/>
              <w:ind w:left="673"/>
              <w:jc w:val="center"/>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Fuente: Informe monitoreo de biogás realizado por I. Municipalidad de Ancud, marzo 2021. </w:t>
            </w:r>
          </w:p>
          <w:p w14:paraId="040FB563" w14:textId="77777777" w:rsidR="00DE048C" w:rsidRDefault="00DE048C">
            <w:pPr>
              <w:pStyle w:val="Prrafodelista"/>
              <w:ind w:left="673"/>
              <w:rPr>
                <w:rFonts w:cs="Calibri"/>
                <w:color w:val="000000"/>
                <w:sz w:val="20"/>
                <w:szCs w:val="20"/>
                <w:shd w:val="clear" w:color="auto" w:fill="FFFFFF"/>
                <w:lang w:val="es-ES" w:eastAsia="es-ES"/>
              </w:rPr>
            </w:pPr>
          </w:p>
          <w:p w14:paraId="69AE3E4D" w14:textId="77777777" w:rsidR="00DE048C" w:rsidRDefault="00D22201">
            <w:pPr>
              <w:pStyle w:val="Prrafodelista"/>
              <w:ind w:left="673"/>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En Tabla 5 del informe señala que el máximo valor obtenido de LEL es de 4,95%, concluyéndose que no exceden el 25% del límite inferior de explosividad del metano en el aire indicado en el D.S. N°189/2005. Se adjunta imagen de certificado de calibración del equipo, resultados de calibración y resultados de muestreo.</w:t>
            </w:r>
          </w:p>
        </w:tc>
      </w:tr>
      <w:tr w:rsidR="00DE048C" w14:paraId="219536F6" w14:textId="77777777">
        <w:trPr>
          <w:trHeight w:val="300"/>
        </w:trPr>
        <w:tc>
          <w:tcPr>
            <w:tcW w:w="13562" w:type="dxa"/>
            <w:gridSpan w:val="7"/>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73626A4E" w14:textId="77777777" w:rsidR="00DE048C" w:rsidRDefault="00D22201">
            <w:pPr>
              <w:spacing w:after="0" w:line="240" w:lineRule="auto"/>
              <w:jc w:val="center"/>
              <w:rPr>
                <w:rFonts w:eastAsia="Times New Roman" w:cs="Times New Roman"/>
                <w:b/>
                <w:bCs/>
                <w:color w:val="000000"/>
                <w:sz w:val="20"/>
                <w:szCs w:val="20"/>
                <w:lang w:eastAsia="es-CL"/>
              </w:rPr>
            </w:pPr>
            <w:r>
              <w:rPr>
                <w:rFonts w:eastAsia="Times New Roman" w:cs="Times New Roman"/>
                <w:b/>
                <w:bCs/>
                <w:color w:val="000000"/>
                <w:sz w:val="20"/>
                <w:szCs w:val="20"/>
                <w:lang w:eastAsia="es-CL"/>
              </w:rPr>
              <w:lastRenderedPageBreak/>
              <w:t>Registros</w:t>
            </w:r>
          </w:p>
        </w:tc>
      </w:tr>
      <w:tr w:rsidR="00DE048C" w14:paraId="4C745830" w14:textId="77777777">
        <w:trPr>
          <w:trHeight w:val="3266"/>
        </w:trPr>
        <w:tc>
          <w:tcPr>
            <w:tcW w:w="6782" w:type="dxa"/>
            <w:gridSpan w:val="4"/>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746A4252" w14:textId="77777777" w:rsidR="00DE048C" w:rsidRDefault="00D22201">
            <w:pPr>
              <w:spacing w:after="0" w:line="240" w:lineRule="auto"/>
              <w:jc w:val="center"/>
            </w:pPr>
            <w:r>
              <w:rPr>
                <w:noProof/>
                <w:lang w:eastAsia="es-CL"/>
              </w:rPr>
              <w:drawing>
                <wp:inline distT="0" distB="0" distL="0" distR="0" wp14:anchorId="1B127DAB" wp14:editId="2F6BC66A">
                  <wp:extent cx="2828925" cy="2120740"/>
                  <wp:effectExtent l="0" t="0" r="9525" b="0"/>
                  <wp:docPr id="107" name="Imagen 2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828925" cy="2120740"/>
                          </a:xfrm>
                          <a:prstGeom prst="rect">
                            <a:avLst/>
                          </a:prstGeom>
                          <a:noFill/>
                          <a:ln>
                            <a:noFill/>
                            <a:prstDash/>
                          </a:ln>
                        </pic:spPr>
                      </pic:pic>
                    </a:graphicData>
                  </a:graphic>
                </wp:inline>
              </w:drawing>
            </w:r>
          </w:p>
        </w:tc>
        <w:tc>
          <w:tcPr>
            <w:tcW w:w="6780"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2B7F4484" w14:textId="77777777" w:rsidR="00DE048C" w:rsidRDefault="00D22201">
            <w:pPr>
              <w:spacing w:after="0" w:line="240" w:lineRule="auto"/>
              <w:jc w:val="center"/>
            </w:pPr>
            <w:r>
              <w:rPr>
                <w:noProof/>
                <w:lang w:eastAsia="es-CL"/>
              </w:rPr>
              <w:drawing>
                <wp:inline distT="0" distB="0" distL="0" distR="0" wp14:anchorId="54A79A50" wp14:editId="3CD7C5AE">
                  <wp:extent cx="2781303" cy="2085033"/>
                  <wp:effectExtent l="0" t="0" r="0" b="0"/>
                  <wp:docPr id="108" name="Imagen 24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781303" cy="2085033"/>
                          </a:xfrm>
                          <a:prstGeom prst="rect">
                            <a:avLst/>
                          </a:prstGeom>
                          <a:noFill/>
                          <a:ln>
                            <a:noFill/>
                            <a:prstDash/>
                          </a:ln>
                        </pic:spPr>
                      </pic:pic>
                    </a:graphicData>
                  </a:graphic>
                </wp:inline>
              </w:drawing>
            </w:r>
          </w:p>
        </w:tc>
      </w:tr>
      <w:tr w:rsidR="00DE048C" w14:paraId="7BD2E9F2" w14:textId="77777777">
        <w:trPr>
          <w:trHeight w:val="300"/>
        </w:trPr>
        <w:tc>
          <w:tcPr>
            <w:tcW w:w="3638"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26681A48" w14:textId="77777777" w:rsidR="00DE048C" w:rsidRDefault="00D22201">
            <w:pPr>
              <w:spacing w:after="0" w:line="240" w:lineRule="auto"/>
            </w:pPr>
            <w:bookmarkStart w:id="183" w:name="_Toc75250035"/>
            <w:r>
              <w:rPr>
                <w:rFonts w:cs="Calibri"/>
                <w:b/>
                <w:sz w:val="18"/>
                <w:szCs w:val="20"/>
              </w:rPr>
              <w:t>Fotografía 26.</w:t>
            </w:r>
            <w:bookmarkEnd w:id="183"/>
          </w:p>
        </w:tc>
        <w:tc>
          <w:tcPr>
            <w:tcW w:w="3144"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2C504C4"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color w:val="000000"/>
                <w:sz w:val="18"/>
                <w:szCs w:val="18"/>
                <w:lang w:eastAsia="es-CL"/>
              </w:rPr>
              <w:t xml:space="preserve"> </w:t>
            </w:r>
            <w:r>
              <w:rPr>
                <w:rFonts w:eastAsia="Times New Roman" w:cs="Times New Roman"/>
                <w:sz w:val="18"/>
                <w:szCs w:val="18"/>
                <w:lang w:eastAsia="es-CL"/>
              </w:rPr>
              <w:t>12-05-2021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5B54870D" w14:textId="77777777" w:rsidR="00DE048C" w:rsidRDefault="00D22201">
            <w:pPr>
              <w:spacing w:after="0" w:line="240" w:lineRule="auto"/>
              <w:rPr>
                <w:rFonts w:cs="Calibri"/>
                <w:b/>
                <w:sz w:val="18"/>
                <w:szCs w:val="20"/>
              </w:rPr>
            </w:pPr>
            <w:bookmarkStart w:id="184" w:name="_Toc75250036"/>
            <w:r>
              <w:rPr>
                <w:rFonts w:cs="Calibri"/>
                <w:b/>
                <w:sz w:val="18"/>
                <w:szCs w:val="20"/>
              </w:rPr>
              <w:t>Fotografía 27.</w:t>
            </w:r>
            <w:bookmarkEnd w:id="184"/>
          </w:p>
        </w:tc>
        <w:tc>
          <w:tcPr>
            <w:tcW w:w="314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4CDF23D"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12-05-2021</w:t>
            </w:r>
          </w:p>
        </w:tc>
      </w:tr>
      <w:tr w:rsidR="00DE048C" w14:paraId="376CC57B" w14:textId="77777777">
        <w:trPr>
          <w:trHeight w:val="300"/>
        </w:trPr>
        <w:tc>
          <w:tcPr>
            <w:tcW w:w="363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565D64F"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6"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EDB7609"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5339401</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44BE8E0"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593186</w:t>
            </w:r>
          </w:p>
        </w:tc>
        <w:tc>
          <w:tcPr>
            <w:tcW w:w="363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F31964B"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C5F8892"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5339420</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8073443"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593175</w:t>
            </w:r>
          </w:p>
        </w:tc>
      </w:tr>
      <w:tr w:rsidR="00DE048C" w14:paraId="16DFCD34" w14:textId="77777777">
        <w:trPr>
          <w:trHeight w:val="467"/>
        </w:trPr>
        <w:tc>
          <w:tcPr>
            <w:tcW w:w="67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2E0E309"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observan cámaras de inspección, pozo de acumulación de lixiviados y pozo de recirculación del proyecto de adecuación zanja N°1.</w:t>
            </w:r>
          </w:p>
        </w:tc>
        <w:tc>
          <w:tcPr>
            <w:tcW w:w="678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872CAED"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chimenea con presencia de residuos. </w:t>
            </w:r>
          </w:p>
        </w:tc>
      </w:tr>
      <w:tr w:rsidR="00DE048C" w14:paraId="5112EF2D" w14:textId="77777777">
        <w:trPr>
          <w:trHeight w:val="3221"/>
        </w:trPr>
        <w:tc>
          <w:tcPr>
            <w:tcW w:w="6782" w:type="dxa"/>
            <w:gridSpan w:val="4"/>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22CFF4F9" w14:textId="77777777" w:rsidR="00DE048C" w:rsidRDefault="00D22201">
            <w:pPr>
              <w:spacing w:after="0" w:line="240" w:lineRule="auto"/>
              <w:jc w:val="center"/>
            </w:pPr>
            <w:r>
              <w:rPr>
                <w:rFonts w:eastAsia="Times New Roman" w:cs="Times New Roman"/>
                <w:color w:val="000000"/>
                <w:sz w:val="20"/>
                <w:szCs w:val="20"/>
                <w:lang w:eastAsia="es-CL"/>
              </w:rPr>
              <w:t xml:space="preserve">     </w:t>
            </w:r>
            <w:r>
              <w:rPr>
                <w:noProof/>
                <w:lang w:eastAsia="es-CL"/>
              </w:rPr>
              <w:drawing>
                <wp:inline distT="0" distB="0" distL="0" distR="0" wp14:anchorId="3CC77D27" wp14:editId="4C190BF2">
                  <wp:extent cx="1936095" cy="1874181"/>
                  <wp:effectExtent l="11907" t="7143" r="18912" b="18912"/>
                  <wp:docPr id="109" name="Imagen 2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rcRect l="10040" r="12517"/>
                          <a:stretch>
                            <a:fillRect/>
                          </a:stretch>
                        </pic:blipFill>
                        <pic:spPr>
                          <a:xfrm rot="16200004">
                            <a:off x="0" y="0"/>
                            <a:ext cx="1936095" cy="1874181"/>
                          </a:xfrm>
                          <a:prstGeom prst="rect">
                            <a:avLst/>
                          </a:prstGeom>
                          <a:noFill/>
                          <a:ln>
                            <a:noFill/>
                            <a:prstDash/>
                          </a:ln>
                        </pic:spPr>
                      </pic:pic>
                    </a:graphicData>
                  </a:graphic>
                </wp:inline>
              </w:drawing>
            </w:r>
          </w:p>
        </w:tc>
        <w:tc>
          <w:tcPr>
            <w:tcW w:w="6780" w:type="dxa"/>
            <w:gridSpan w:val="3"/>
            <w:tcBorders>
              <w:left w:val="single" w:sz="4" w:space="0" w:color="000000"/>
              <w:right w:val="single" w:sz="4" w:space="0" w:color="000000"/>
            </w:tcBorders>
            <w:shd w:val="clear" w:color="auto" w:fill="auto"/>
            <w:noWrap/>
            <w:tcMar>
              <w:top w:w="0" w:type="dxa"/>
              <w:left w:w="70" w:type="dxa"/>
              <w:bottom w:w="0" w:type="dxa"/>
              <w:right w:w="70" w:type="dxa"/>
            </w:tcMar>
            <w:vAlign w:val="center"/>
          </w:tcPr>
          <w:p w14:paraId="1EF5A6F6" w14:textId="77777777" w:rsidR="00DE048C" w:rsidRDefault="00D22201">
            <w:pPr>
              <w:spacing w:after="0" w:line="240" w:lineRule="auto"/>
              <w:jc w:val="center"/>
            </w:pPr>
            <w:r>
              <w:rPr>
                <w:noProof/>
                <w:lang w:eastAsia="es-CL"/>
              </w:rPr>
              <w:drawing>
                <wp:inline distT="0" distB="0" distL="0" distR="0" wp14:anchorId="77EC2764" wp14:editId="39B0176C">
                  <wp:extent cx="2609853" cy="1956505"/>
                  <wp:effectExtent l="0" t="0" r="0" b="5645"/>
                  <wp:docPr id="110" name="Imagen 20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609853" cy="1956505"/>
                          </a:xfrm>
                          <a:prstGeom prst="rect">
                            <a:avLst/>
                          </a:prstGeom>
                          <a:noFill/>
                          <a:ln>
                            <a:noFill/>
                            <a:prstDash/>
                          </a:ln>
                        </pic:spPr>
                      </pic:pic>
                    </a:graphicData>
                  </a:graphic>
                </wp:inline>
              </w:drawing>
            </w:r>
          </w:p>
        </w:tc>
      </w:tr>
      <w:tr w:rsidR="00DE048C" w14:paraId="3D5FDC94" w14:textId="77777777">
        <w:trPr>
          <w:trHeight w:val="300"/>
        </w:trPr>
        <w:tc>
          <w:tcPr>
            <w:tcW w:w="3638"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center"/>
          </w:tcPr>
          <w:p w14:paraId="5E6E79F2" w14:textId="77777777" w:rsidR="00DE048C" w:rsidRDefault="00D22201">
            <w:pPr>
              <w:spacing w:after="0" w:line="240" w:lineRule="auto"/>
            </w:pPr>
            <w:bookmarkStart w:id="185" w:name="_Toc75250037"/>
            <w:r>
              <w:rPr>
                <w:rFonts w:cs="Calibri"/>
                <w:b/>
                <w:sz w:val="18"/>
                <w:szCs w:val="20"/>
              </w:rPr>
              <w:t>Fotografía 28.</w:t>
            </w:r>
            <w:bookmarkEnd w:id="185"/>
          </w:p>
        </w:tc>
        <w:tc>
          <w:tcPr>
            <w:tcW w:w="3144"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F4928A2" w14:textId="77777777" w:rsidR="00DE048C" w:rsidRDefault="00D22201">
            <w:pPr>
              <w:spacing w:after="0" w:line="240" w:lineRule="auto"/>
            </w:pPr>
            <w:r>
              <w:rPr>
                <w:rFonts w:eastAsia="Times New Roman" w:cs="Times New Roman"/>
                <w:b/>
                <w:color w:val="000000"/>
                <w:sz w:val="18"/>
                <w:szCs w:val="18"/>
                <w:lang w:eastAsia="es-CL"/>
              </w:rPr>
              <w:t>Fecha:</w:t>
            </w:r>
            <w:r>
              <w:rPr>
                <w:rFonts w:eastAsia="Times New Roman" w:cs="Times New Roman"/>
                <w:b/>
                <w:color w:val="FF0000"/>
                <w:sz w:val="18"/>
                <w:szCs w:val="18"/>
                <w:lang w:eastAsia="es-CL"/>
              </w:rPr>
              <w:t xml:space="preserve"> </w:t>
            </w:r>
            <w:r>
              <w:rPr>
                <w:rFonts w:eastAsia="Times New Roman" w:cs="Times New Roman"/>
                <w:sz w:val="18"/>
                <w:szCs w:val="18"/>
                <w:lang w:eastAsia="es-CL"/>
              </w:rPr>
              <w:t>12-05-2021</w:t>
            </w:r>
          </w:p>
        </w:tc>
        <w:tc>
          <w:tcPr>
            <w:tcW w:w="3637" w:type="dxa"/>
            <w:tcBorders>
              <w:top w:val="single" w:sz="4" w:space="0" w:color="000000"/>
              <w:bottom w:val="single" w:sz="4" w:space="0" w:color="000000"/>
            </w:tcBorders>
            <w:shd w:val="clear" w:color="auto" w:fill="auto"/>
            <w:noWrap/>
            <w:tcMar>
              <w:top w:w="0" w:type="dxa"/>
              <w:left w:w="70" w:type="dxa"/>
              <w:bottom w:w="0" w:type="dxa"/>
              <w:right w:w="70" w:type="dxa"/>
            </w:tcMar>
            <w:vAlign w:val="center"/>
          </w:tcPr>
          <w:p w14:paraId="44A8A206" w14:textId="77777777" w:rsidR="00DE048C" w:rsidRDefault="00D22201">
            <w:pPr>
              <w:spacing w:after="0" w:line="240" w:lineRule="auto"/>
              <w:rPr>
                <w:rFonts w:cs="Calibri"/>
                <w:b/>
                <w:sz w:val="18"/>
                <w:szCs w:val="20"/>
              </w:rPr>
            </w:pPr>
            <w:bookmarkStart w:id="186" w:name="_Toc75250038"/>
            <w:r>
              <w:rPr>
                <w:rFonts w:cs="Calibri"/>
                <w:b/>
                <w:sz w:val="18"/>
                <w:szCs w:val="20"/>
              </w:rPr>
              <w:t>Fotografía 29.</w:t>
            </w:r>
            <w:bookmarkEnd w:id="186"/>
          </w:p>
        </w:tc>
        <w:tc>
          <w:tcPr>
            <w:tcW w:w="314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45C8B7C" w14:textId="77777777" w:rsidR="00DE048C" w:rsidRDefault="00D22201">
            <w:pPr>
              <w:spacing w:after="0" w:line="240" w:lineRule="auto"/>
            </w:pPr>
            <w:r>
              <w:rPr>
                <w:rFonts w:eastAsia="Times New Roman" w:cs="Times New Roman"/>
                <w:b/>
                <w:color w:val="000000"/>
                <w:sz w:val="18"/>
                <w:szCs w:val="18"/>
                <w:lang w:eastAsia="es-CL"/>
              </w:rPr>
              <w:t xml:space="preserve">Fecha: </w:t>
            </w:r>
            <w:r>
              <w:rPr>
                <w:rFonts w:eastAsia="Times New Roman" w:cs="Times New Roman"/>
                <w:sz w:val="18"/>
                <w:szCs w:val="18"/>
                <w:lang w:eastAsia="es-CL"/>
              </w:rPr>
              <w:t>12-05-2021</w:t>
            </w:r>
          </w:p>
        </w:tc>
      </w:tr>
      <w:tr w:rsidR="00DE048C" w14:paraId="0E92B4CB" w14:textId="77777777">
        <w:trPr>
          <w:trHeight w:val="300"/>
        </w:trPr>
        <w:tc>
          <w:tcPr>
            <w:tcW w:w="363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19DED03" w14:textId="77777777" w:rsidR="00DE048C" w:rsidRDefault="00D22201">
            <w:pPr>
              <w:spacing w:after="0" w:line="240" w:lineRule="auto"/>
            </w:pPr>
            <w:r>
              <w:rPr>
                <w:rFonts w:eastAsia="Times New Roman" w:cs="Times New Roman"/>
                <w:b/>
                <w:color w:val="000000"/>
                <w:sz w:val="18"/>
                <w:szCs w:val="18"/>
                <w:lang w:eastAsia="es-CL"/>
              </w:rPr>
              <w:t>Coordenadas UTM DATUM WGS84 HUSO</w:t>
            </w:r>
            <w:r>
              <w:rPr>
                <w:rFonts w:eastAsia="Times New Roman" w:cs="Times New Roman"/>
                <w:b/>
                <w:color w:val="FF0000"/>
                <w:sz w:val="18"/>
                <w:szCs w:val="18"/>
                <w:lang w:eastAsia="es-CL"/>
              </w:rPr>
              <w:t xml:space="preserve"> </w:t>
            </w:r>
            <w:r>
              <w:rPr>
                <w:rFonts w:eastAsia="Times New Roman" w:cs="Times New Roman"/>
                <w:b/>
                <w:sz w:val="18"/>
                <w:szCs w:val="18"/>
                <w:lang w:eastAsia="es-CL"/>
              </w:rPr>
              <w:t>18S</w:t>
            </w:r>
          </w:p>
        </w:tc>
        <w:tc>
          <w:tcPr>
            <w:tcW w:w="1666"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29A5E5C"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5339433</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722DA32"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593167</w:t>
            </w:r>
          </w:p>
        </w:tc>
        <w:tc>
          <w:tcPr>
            <w:tcW w:w="363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F1983C9" w14:textId="77777777" w:rsidR="00DE048C" w:rsidRDefault="00D22201">
            <w:pPr>
              <w:spacing w:after="0" w:line="240" w:lineRule="auto"/>
              <w:rPr>
                <w:rFonts w:eastAsia="Times New Roman" w:cs="Times New Roman"/>
                <w:b/>
                <w:color w:val="000000"/>
                <w:sz w:val="18"/>
                <w:szCs w:val="18"/>
                <w:lang w:eastAsia="es-CL"/>
              </w:rPr>
            </w:pPr>
            <w:r>
              <w:rPr>
                <w:rFonts w:eastAsia="Times New Roman" w:cs="Times New Roman"/>
                <w:b/>
                <w:color w:val="000000"/>
                <w:sz w:val="18"/>
                <w:szCs w:val="18"/>
                <w:lang w:eastAsia="es-CL"/>
              </w:rPr>
              <w:t>Coordenadas UTM DATUM WGS84 HUSO 18S</w:t>
            </w:r>
          </w:p>
        </w:tc>
        <w:tc>
          <w:tcPr>
            <w:tcW w:w="166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0E184C5" w14:textId="77777777" w:rsidR="00DE048C" w:rsidRDefault="00D22201">
            <w:pPr>
              <w:spacing w:after="0" w:line="240" w:lineRule="auto"/>
            </w:pPr>
            <w:r>
              <w:rPr>
                <w:rFonts w:eastAsia="Times New Roman" w:cs="Times New Roman"/>
                <w:b/>
                <w:color w:val="000000"/>
                <w:sz w:val="18"/>
                <w:szCs w:val="18"/>
                <w:lang w:eastAsia="es-CL"/>
              </w:rPr>
              <w:t>Norte:</w:t>
            </w:r>
            <w:r>
              <w:rPr>
                <w:rFonts w:eastAsia="Times New Roman" w:cs="Times New Roman"/>
                <w:color w:val="000000"/>
                <w:sz w:val="18"/>
                <w:szCs w:val="18"/>
                <w:lang w:eastAsia="es-CL"/>
              </w:rPr>
              <w:t xml:space="preserve"> 5339452</w:t>
            </w:r>
          </w:p>
        </w:tc>
        <w:tc>
          <w:tcPr>
            <w:tcW w:w="147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6AF4FBD" w14:textId="77777777" w:rsidR="00DE048C" w:rsidRDefault="00D22201">
            <w:pPr>
              <w:spacing w:after="0" w:line="240" w:lineRule="auto"/>
            </w:pPr>
            <w:r>
              <w:rPr>
                <w:rFonts w:eastAsia="Times New Roman" w:cs="Times New Roman"/>
                <w:b/>
                <w:color w:val="000000"/>
                <w:sz w:val="18"/>
                <w:szCs w:val="18"/>
                <w:lang w:eastAsia="es-CL"/>
              </w:rPr>
              <w:t>Este:</w:t>
            </w:r>
            <w:r>
              <w:rPr>
                <w:rFonts w:eastAsia="Times New Roman" w:cs="Times New Roman"/>
                <w:color w:val="000000"/>
                <w:sz w:val="18"/>
                <w:szCs w:val="18"/>
                <w:lang w:eastAsia="es-CL"/>
              </w:rPr>
              <w:t xml:space="preserve"> 593156</w:t>
            </w:r>
          </w:p>
        </w:tc>
      </w:tr>
      <w:tr w:rsidR="00DE048C" w14:paraId="3C3D0586" w14:textId="77777777">
        <w:trPr>
          <w:trHeight w:val="449"/>
        </w:trPr>
        <w:tc>
          <w:tcPr>
            <w:tcW w:w="67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D2E8CE4"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chimenea de ventilación con cubierta para protección del ingreso de aguas lluvias.</w:t>
            </w:r>
          </w:p>
        </w:tc>
        <w:tc>
          <w:tcPr>
            <w:tcW w:w="678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DDFC2B2" w14:textId="77777777" w:rsidR="00DE048C" w:rsidRDefault="00D22201">
            <w:pPr>
              <w:spacing w:after="0" w:line="240" w:lineRule="auto"/>
            </w:pPr>
            <w:r>
              <w:rPr>
                <w:rFonts w:eastAsia="Times New Roman" w:cs="Times New Roman"/>
                <w:b/>
                <w:color w:val="000000"/>
                <w:sz w:val="18"/>
                <w:szCs w:val="18"/>
                <w:lang w:eastAsia="es-CL"/>
              </w:rPr>
              <w:t>Descripción del medio de prueba:</w:t>
            </w:r>
            <w:r>
              <w:rPr>
                <w:rFonts w:eastAsia="Times New Roman" w:cs="Times New Roman"/>
                <w:color w:val="000000"/>
                <w:sz w:val="18"/>
                <w:szCs w:val="18"/>
                <w:lang w:eastAsia="es-CL"/>
              </w:rPr>
              <w:t xml:space="preserve"> Se observa chimenea Norte con presencia de lixiviados, y afloramiento de burbujas. </w:t>
            </w:r>
          </w:p>
        </w:tc>
      </w:tr>
    </w:tbl>
    <w:p w14:paraId="0C09BE06" w14:textId="77777777" w:rsidR="00DE048C" w:rsidRDefault="00DE048C">
      <w:pPr>
        <w:rPr>
          <w:rFonts w:cs="Calibri"/>
          <w:sz w:val="20"/>
          <w:szCs w:val="20"/>
        </w:rPr>
      </w:pPr>
    </w:p>
    <w:p w14:paraId="6CCBA593" w14:textId="77777777" w:rsidR="00DE048C" w:rsidRDefault="00D22201">
      <w:pPr>
        <w:pStyle w:val="Ttulo1"/>
      </w:pPr>
      <w:bookmarkStart w:id="187" w:name="_Toc352840404"/>
      <w:bookmarkStart w:id="188" w:name="_Toc352841464"/>
      <w:bookmarkStart w:id="189" w:name="_Toc447875253"/>
      <w:bookmarkStart w:id="190" w:name="_Toc449085431"/>
      <w:bookmarkStart w:id="191" w:name="_Toc75250039"/>
      <w:r>
        <w:lastRenderedPageBreak/>
        <w:t>CONCLUSIONES</w:t>
      </w:r>
      <w:bookmarkEnd w:id="187"/>
      <w:bookmarkEnd w:id="188"/>
      <w:bookmarkEnd w:id="189"/>
      <w:bookmarkEnd w:id="190"/>
      <w:bookmarkEnd w:id="191"/>
    </w:p>
    <w:p w14:paraId="5B9BD77C" w14:textId="77777777" w:rsidR="00DE048C" w:rsidRDefault="00DE048C">
      <w:pPr>
        <w:spacing w:after="0" w:line="240" w:lineRule="auto"/>
        <w:jc w:val="both"/>
        <w:rPr>
          <w:rFonts w:cs="Calibri"/>
          <w:b/>
          <w:sz w:val="20"/>
          <w:szCs w:val="20"/>
        </w:rPr>
      </w:pPr>
    </w:p>
    <w:p w14:paraId="04A69D39" w14:textId="77777777" w:rsidR="00DE048C" w:rsidRDefault="00D22201">
      <w:pPr>
        <w:spacing w:after="0" w:line="240" w:lineRule="auto"/>
        <w:jc w:val="both"/>
        <w:rPr>
          <w:rFonts w:cs="Calibri"/>
          <w:sz w:val="20"/>
          <w:szCs w:val="20"/>
        </w:rPr>
      </w:pPr>
      <w:r>
        <w:rPr>
          <w:rFonts w:cs="Calibri"/>
          <w:sz w:val="20"/>
          <w:szCs w:val="20"/>
        </w:rPr>
        <w:t>Los resultados de las actividades de fiscalización permitieron identificar ciertos hallazgos que se describen a continuación:</w:t>
      </w:r>
    </w:p>
    <w:p w14:paraId="06EA39C6" w14:textId="77777777" w:rsidR="00DE048C" w:rsidRDefault="00DE048C">
      <w:pPr>
        <w:spacing w:after="0" w:line="240" w:lineRule="auto"/>
        <w:jc w:val="both"/>
        <w:rPr>
          <w:rFonts w:cs="Calibri"/>
          <w:sz w:val="20"/>
          <w:szCs w:val="20"/>
        </w:rPr>
      </w:pPr>
    </w:p>
    <w:tbl>
      <w:tblPr>
        <w:tblW w:w="4942" w:type="pct"/>
        <w:jc w:val="center"/>
        <w:tblCellMar>
          <w:left w:w="10" w:type="dxa"/>
          <w:right w:w="10" w:type="dxa"/>
        </w:tblCellMar>
        <w:tblLook w:val="0000" w:firstRow="0" w:lastRow="0" w:firstColumn="0" w:lastColumn="0" w:noHBand="0" w:noVBand="0"/>
      </w:tblPr>
      <w:tblGrid>
        <w:gridCol w:w="1434"/>
        <w:gridCol w:w="2700"/>
        <w:gridCol w:w="9271"/>
      </w:tblGrid>
      <w:tr w:rsidR="00DE048C" w14:paraId="4B25BE05" w14:textId="77777777">
        <w:trPr>
          <w:trHeight w:val="395"/>
          <w:tblHeader/>
          <w:jc w:val="center"/>
        </w:trPr>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71EE5" w14:textId="77777777" w:rsidR="00DE048C" w:rsidRDefault="00D22201">
            <w:pPr>
              <w:spacing w:after="0" w:line="240" w:lineRule="auto"/>
              <w:jc w:val="center"/>
              <w:rPr>
                <w:rFonts w:cs="Calibri"/>
                <w:b/>
                <w:sz w:val="20"/>
                <w:szCs w:val="20"/>
              </w:rPr>
            </w:pPr>
            <w:proofErr w:type="spellStart"/>
            <w:r>
              <w:rPr>
                <w:rFonts w:cs="Calibri"/>
                <w:b/>
                <w:sz w:val="20"/>
                <w:szCs w:val="20"/>
              </w:rPr>
              <w:t>N°</w:t>
            </w:r>
            <w:proofErr w:type="spellEnd"/>
            <w:r>
              <w:rPr>
                <w:rFonts w:cs="Calibri"/>
                <w:b/>
                <w:sz w:val="20"/>
                <w:szCs w:val="20"/>
              </w:rPr>
              <w:t xml:space="preserve"> Hecho constatado</w:t>
            </w:r>
          </w:p>
        </w:tc>
        <w:tc>
          <w:tcPr>
            <w:tcW w:w="2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91959" w14:textId="77777777" w:rsidR="00DE048C" w:rsidRDefault="00D22201">
            <w:pPr>
              <w:spacing w:after="0" w:line="240" w:lineRule="auto"/>
              <w:jc w:val="center"/>
            </w:pPr>
            <w:r>
              <w:rPr>
                <w:rFonts w:cs="Calibri"/>
                <w:b/>
                <w:sz w:val="20"/>
                <w:szCs w:val="20"/>
              </w:rPr>
              <w:t>Materia específica objeto de la fiscalización ambiental.</w:t>
            </w:r>
          </w:p>
        </w:tc>
        <w:tc>
          <w:tcPr>
            <w:tcW w:w="927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BE433A" w14:textId="77777777" w:rsidR="00DE048C" w:rsidRDefault="00D22201">
            <w:pPr>
              <w:spacing w:after="0" w:line="240" w:lineRule="auto"/>
              <w:jc w:val="both"/>
              <w:rPr>
                <w:rFonts w:cs="Calibri"/>
                <w:b/>
                <w:sz w:val="20"/>
                <w:szCs w:val="20"/>
              </w:rPr>
            </w:pPr>
            <w:r>
              <w:rPr>
                <w:rFonts w:cs="Calibri"/>
                <w:b/>
                <w:sz w:val="20"/>
                <w:szCs w:val="20"/>
              </w:rPr>
              <w:t>Hallazgo</w:t>
            </w:r>
          </w:p>
        </w:tc>
      </w:tr>
      <w:tr w:rsidR="00DE048C" w14:paraId="7C723C9A" w14:textId="77777777">
        <w:trPr>
          <w:jc w:val="center"/>
        </w:trPr>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79744" w14:textId="77777777" w:rsidR="00DE048C" w:rsidRDefault="00D22201">
            <w:pPr>
              <w:widowControl w:val="0"/>
              <w:overflowPunct w:val="0"/>
              <w:autoSpaceDE w:val="0"/>
              <w:spacing w:after="120" w:line="280" w:lineRule="auto"/>
              <w:jc w:val="center"/>
              <w:rPr>
                <w:rFonts w:cs="Calibri"/>
                <w:iCs/>
                <w:sz w:val="20"/>
                <w:szCs w:val="20"/>
              </w:rPr>
            </w:pPr>
            <w:r>
              <w:rPr>
                <w:rFonts w:cs="Calibri"/>
                <w:iCs/>
                <w:sz w:val="20"/>
                <w:szCs w:val="20"/>
              </w:rPr>
              <w:t>1</w:t>
            </w:r>
          </w:p>
        </w:tc>
        <w:tc>
          <w:tcPr>
            <w:tcW w:w="2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72D031" w14:textId="77777777" w:rsidR="00DE048C" w:rsidRDefault="00D22201">
            <w:pPr>
              <w:widowControl w:val="0"/>
              <w:overflowPunct w:val="0"/>
              <w:autoSpaceDE w:val="0"/>
              <w:spacing w:after="120" w:line="280" w:lineRule="auto"/>
              <w:jc w:val="center"/>
              <w:rPr>
                <w:rFonts w:cs="Calibri"/>
                <w:iCs/>
                <w:sz w:val="20"/>
                <w:szCs w:val="20"/>
              </w:rPr>
            </w:pPr>
            <w:r>
              <w:rPr>
                <w:rFonts w:cs="Calibri"/>
                <w:iCs/>
                <w:sz w:val="20"/>
                <w:szCs w:val="20"/>
              </w:rPr>
              <w:t>Manejo de residuos</w:t>
            </w:r>
          </w:p>
        </w:tc>
        <w:tc>
          <w:tcPr>
            <w:tcW w:w="927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A99C07" w14:textId="77777777" w:rsidR="00DE048C" w:rsidRDefault="00D22201">
            <w:pPr>
              <w:spacing w:after="0" w:line="240" w:lineRule="auto"/>
              <w:jc w:val="both"/>
              <w:rPr>
                <w:rFonts w:cs="Times New Roman"/>
                <w:sz w:val="20"/>
                <w:szCs w:val="20"/>
                <w:lang w:val="es-ES" w:eastAsia="es-ES"/>
              </w:rPr>
            </w:pPr>
            <w:r>
              <w:rPr>
                <w:rFonts w:cs="Times New Roman"/>
                <w:sz w:val="20"/>
                <w:szCs w:val="20"/>
                <w:lang w:val="es-ES" w:eastAsia="es-ES"/>
              </w:rPr>
              <w:t xml:space="preserve">En inspección del 12 de mayo de 2021 se </w:t>
            </w:r>
            <w:r w:rsidRPr="008D76F8">
              <w:rPr>
                <w:rFonts w:cs="Times New Roman"/>
                <w:sz w:val="20"/>
                <w:szCs w:val="20"/>
                <w:highlight w:val="yellow"/>
                <w:lang w:val="es-ES" w:eastAsia="es-ES"/>
              </w:rPr>
              <w:t>constata abundante presencia de vectores, jotes principalmente.</w:t>
            </w:r>
          </w:p>
          <w:p w14:paraId="5AD39A2C" w14:textId="77777777" w:rsidR="00DE048C" w:rsidRDefault="00D22201">
            <w:pPr>
              <w:spacing w:after="0" w:line="240" w:lineRule="auto"/>
              <w:jc w:val="both"/>
              <w:rPr>
                <w:rFonts w:cs="Times New Roman"/>
                <w:sz w:val="20"/>
                <w:szCs w:val="20"/>
                <w:lang w:val="es-ES" w:eastAsia="es-ES"/>
              </w:rPr>
            </w:pPr>
            <w:r>
              <w:rPr>
                <w:rFonts w:cs="Times New Roman"/>
                <w:sz w:val="20"/>
                <w:szCs w:val="20"/>
                <w:lang w:val="es-ES" w:eastAsia="es-ES"/>
              </w:rPr>
              <w:t xml:space="preserve">Del requerimiento de información realizado mediante Res. Ex. N°26/2021, titular solamente presenta información referida al proyecto </w:t>
            </w:r>
            <w:r w:rsidRPr="008D76F8">
              <w:rPr>
                <w:rFonts w:cs="Times New Roman"/>
                <w:sz w:val="20"/>
                <w:szCs w:val="20"/>
                <w:highlight w:val="yellow"/>
                <w:lang w:val="es-ES" w:eastAsia="es-ES"/>
              </w:rPr>
              <w:t xml:space="preserve">de Adecuación de la Zanja N°1, y no presenta información sobre condiciones operacionales de la Zanja N°1 en su totalidad y sus posteriores modificaciones de </w:t>
            </w:r>
            <w:proofErr w:type="spellStart"/>
            <w:r w:rsidRPr="008D76F8">
              <w:rPr>
                <w:rFonts w:cs="Times New Roman"/>
                <w:sz w:val="20"/>
                <w:szCs w:val="20"/>
                <w:highlight w:val="yellow"/>
                <w:lang w:val="es-ES" w:eastAsia="es-ES"/>
              </w:rPr>
              <w:t>sobrecelda</w:t>
            </w:r>
            <w:proofErr w:type="spellEnd"/>
            <w:r w:rsidRPr="008D76F8">
              <w:rPr>
                <w:rFonts w:cs="Times New Roman"/>
                <w:sz w:val="20"/>
                <w:szCs w:val="20"/>
                <w:highlight w:val="yellow"/>
                <w:lang w:val="es-ES" w:eastAsia="es-ES"/>
              </w:rPr>
              <w:t xml:space="preserve"> y </w:t>
            </w:r>
            <w:proofErr w:type="spellStart"/>
            <w:r w:rsidRPr="008D76F8">
              <w:rPr>
                <w:rFonts w:cs="Times New Roman"/>
                <w:sz w:val="20"/>
                <w:szCs w:val="20"/>
                <w:highlight w:val="yellow"/>
                <w:lang w:val="es-ES" w:eastAsia="es-ES"/>
              </w:rPr>
              <w:t>sobre-sobrecelda</w:t>
            </w:r>
            <w:proofErr w:type="spellEnd"/>
            <w:r>
              <w:rPr>
                <w:rFonts w:cs="Times New Roman"/>
                <w:sz w:val="20"/>
                <w:szCs w:val="20"/>
                <w:lang w:val="es-ES" w:eastAsia="es-ES"/>
              </w:rPr>
              <w:t>.</w:t>
            </w:r>
          </w:p>
          <w:p w14:paraId="02CE7DD4" w14:textId="77777777" w:rsidR="00DE048C" w:rsidRDefault="00D22201">
            <w:pPr>
              <w:spacing w:after="0" w:line="240" w:lineRule="auto"/>
              <w:jc w:val="both"/>
            </w:pPr>
            <w:r>
              <w:rPr>
                <w:rFonts w:cs="Times New Roman"/>
                <w:sz w:val="20"/>
                <w:szCs w:val="20"/>
                <w:lang w:val="es-ES" w:eastAsia="es-ES"/>
              </w:rPr>
              <w:t xml:space="preserve">En cuanto al pretil de contención de la </w:t>
            </w:r>
            <w:proofErr w:type="spellStart"/>
            <w:r>
              <w:rPr>
                <w:rFonts w:cs="Times New Roman"/>
                <w:sz w:val="20"/>
                <w:szCs w:val="20"/>
                <w:lang w:val="es-ES" w:eastAsia="es-ES"/>
              </w:rPr>
              <w:t>sobrecelda</w:t>
            </w:r>
            <w:proofErr w:type="spellEnd"/>
            <w:r>
              <w:rPr>
                <w:rFonts w:cs="Times New Roman"/>
                <w:sz w:val="20"/>
                <w:szCs w:val="20"/>
                <w:lang w:val="es-ES" w:eastAsia="es-ES"/>
              </w:rPr>
              <w:t xml:space="preserve"> constatado en inspección del 14 de enero de 2021, solamente se cuente con la información establecida en el considerando N°9 de la resolución Sanitaria N°15932/2020 donde se indica que </w:t>
            </w:r>
            <w:r>
              <w:rPr>
                <w:rFonts w:cs="Times New Roman"/>
                <w:i/>
                <w:iCs/>
                <w:sz w:val="20"/>
                <w:szCs w:val="20"/>
                <w:lang w:val="es-ES" w:eastAsia="es-ES"/>
              </w:rPr>
              <w:t xml:space="preserve">“(…) en esta etapa de considera exclusivamente la construcción de un pretil de material inerte que permita el asentamiento de la </w:t>
            </w:r>
            <w:proofErr w:type="spellStart"/>
            <w:r>
              <w:rPr>
                <w:rFonts w:cs="Times New Roman"/>
                <w:i/>
                <w:iCs/>
                <w:sz w:val="20"/>
                <w:szCs w:val="20"/>
                <w:lang w:val="es-ES" w:eastAsia="es-ES"/>
              </w:rPr>
              <w:t>sobrecelda</w:t>
            </w:r>
            <w:proofErr w:type="spellEnd"/>
            <w:r>
              <w:rPr>
                <w:rFonts w:cs="Times New Roman"/>
                <w:i/>
                <w:iCs/>
                <w:sz w:val="20"/>
                <w:szCs w:val="20"/>
                <w:lang w:val="es-ES" w:eastAsia="es-ES"/>
              </w:rPr>
              <w:t>, una sección menor de 30 m de largo por 34 m de ancho (…)”</w:t>
            </w:r>
            <w:r>
              <w:rPr>
                <w:rFonts w:cs="Times New Roman"/>
                <w:sz w:val="20"/>
                <w:szCs w:val="20"/>
                <w:lang w:val="es-ES" w:eastAsia="es-ES"/>
              </w:rPr>
              <w:t xml:space="preserve">. Por lo tanto, </w:t>
            </w:r>
            <w:r w:rsidRPr="008D76F8">
              <w:rPr>
                <w:rFonts w:cs="Times New Roman"/>
                <w:sz w:val="20"/>
                <w:szCs w:val="20"/>
                <w:highlight w:val="yellow"/>
                <w:lang w:val="es-ES" w:eastAsia="es-ES"/>
              </w:rPr>
              <w:t>no queda claro el lugar de emplazamiento de dicho pretil de contención, y no se cuenta con antecedentes técnicos del proyecto que permitan evaluar la idoneidad de la medida.</w:t>
            </w:r>
          </w:p>
          <w:p w14:paraId="46BDDA73" w14:textId="77777777" w:rsidR="00DE048C" w:rsidRDefault="00DE048C">
            <w:pPr>
              <w:widowControl w:val="0"/>
              <w:overflowPunct w:val="0"/>
              <w:autoSpaceDE w:val="0"/>
              <w:spacing w:after="120" w:line="240" w:lineRule="auto"/>
              <w:jc w:val="both"/>
              <w:rPr>
                <w:rFonts w:cs="Calibri"/>
                <w:sz w:val="20"/>
                <w:szCs w:val="20"/>
                <w:lang w:val="es-ES"/>
              </w:rPr>
            </w:pPr>
          </w:p>
        </w:tc>
      </w:tr>
      <w:tr w:rsidR="00DE048C" w14:paraId="424B7589" w14:textId="77777777">
        <w:trPr>
          <w:jc w:val="center"/>
        </w:trPr>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BD416" w14:textId="77777777" w:rsidR="00DE048C" w:rsidRDefault="00D22201">
            <w:pPr>
              <w:widowControl w:val="0"/>
              <w:overflowPunct w:val="0"/>
              <w:autoSpaceDE w:val="0"/>
              <w:spacing w:after="120" w:line="280" w:lineRule="auto"/>
              <w:jc w:val="center"/>
              <w:rPr>
                <w:rFonts w:cs="Calibri"/>
                <w:iCs/>
                <w:sz w:val="20"/>
                <w:szCs w:val="20"/>
              </w:rPr>
            </w:pPr>
            <w:r>
              <w:rPr>
                <w:rFonts w:cs="Calibri"/>
                <w:iCs/>
                <w:sz w:val="20"/>
                <w:szCs w:val="20"/>
              </w:rPr>
              <w:t>2</w:t>
            </w:r>
          </w:p>
        </w:tc>
        <w:tc>
          <w:tcPr>
            <w:tcW w:w="2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41873" w14:textId="77777777" w:rsidR="00DE048C" w:rsidRDefault="00D22201">
            <w:pPr>
              <w:widowControl w:val="0"/>
              <w:overflowPunct w:val="0"/>
              <w:autoSpaceDE w:val="0"/>
              <w:spacing w:after="120" w:line="280" w:lineRule="auto"/>
              <w:jc w:val="center"/>
              <w:rPr>
                <w:rFonts w:cs="Calibri"/>
                <w:iCs/>
                <w:sz w:val="20"/>
                <w:szCs w:val="20"/>
              </w:rPr>
            </w:pPr>
            <w:r>
              <w:rPr>
                <w:rFonts w:cs="Calibri"/>
                <w:iCs/>
                <w:sz w:val="20"/>
                <w:szCs w:val="20"/>
              </w:rPr>
              <w:t>Manejo de lixiviados</w:t>
            </w:r>
          </w:p>
        </w:tc>
        <w:tc>
          <w:tcPr>
            <w:tcW w:w="927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AC00E" w14:textId="77777777" w:rsidR="00DE048C" w:rsidRDefault="00D22201">
            <w:pPr>
              <w:spacing w:after="0" w:line="240" w:lineRule="auto"/>
              <w:rPr>
                <w:rFonts w:cs="Times New Roman"/>
                <w:sz w:val="20"/>
                <w:szCs w:val="20"/>
                <w:lang w:val="es-ES" w:eastAsia="es-ES"/>
              </w:rPr>
            </w:pPr>
            <w:r>
              <w:rPr>
                <w:rFonts w:cs="Times New Roman"/>
                <w:sz w:val="20"/>
                <w:szCs w:val="20"/>
                <w:lang w:val="es-ES" w:eastAsia="es-ES"/>
              </w:rPr>
              <w:t xml:space="preserve">- Titular </w:t>
            </w:r>
            <w:r w:rsidRPr="008D76F8">
              <w:rPr>
                <w:rFonts w:cs="Times New Roman"/>
                <w:sz w:val="20"/>
                <w:szCs w:val="20"/>
                <w:highlight w:val="yellow"/>
                <w:lang w:val="es-ES" w:eastAsia="es-ES"/>
              </w:rPr>
              <w:t>no cumple con entregar los antecedentes solicitados referidos a la totalidad de la zanja.</w:t>
            </w:r>
          </w:p>
          <w:p w14:paraId="49E6AF7A" w14:textId="77777777" w:rsidR="00DE048C" w:rsidRDefault="00D22201">
            <w:pPr>
              <w:spacing w:after="0" w:line="240" w:lineRule="auto"/>
              <w:jc w:val="both"/>
              <w:rPr>
                <w:rFonts w:cs="Times New Roman"/>
                <w:sz w:val="20"/>
                <w:szCs w:val="20"/>
                <w:lang w:val="es-ES" w:eastAsia="es-ES"/>
              </w:rPr>
            </w:pPr>
            <w:r>
              <w:rPr>
                <w:rFonts w:cs="Times New Roman"/>
                <w:sz w:val="20"/>
                <w:szCs w:val="20"/>
                <w:lang w:val="es-ES" w:eastAsia="es-ES"/>
              </w:rPr>
              <w:t xml:space="preserve">- En cuanto al proyecto de adecuación de la zanja N°1, este </w:t>
            </w:r>
            <w:r w:rsidRPr="008D76F8">
              <w:rPr>
                <w:rFonts w:cs="Times New Roman"/>
                <w:sz w:val="20"/>
                <w:szCs w:val="20"/>
                <w:highlight w:val="yellow"/>
                <w:lang w:val="es-ES" w:eastAsia="es-ES"/>
              </w:rPr>
              <w:t>carece de aspectos técnicos relevantes que deben ser considerados en la presentación de un proyecto de ingeniería completo, y que permitan conocer las condiciones bajo las cuales se asegure el óptimo funcionamiento de la celda.</w:t>
            </w:r>
            <w:r>
              <w:rPr>
                <w:rFonts w:cs="Times New Roman"/>
                <w:sz w:val="20"/>
                <w:szCs w:val="20"/>
                <w:lang w:val="es-ES" w:eastAsia="es-ES"/>
              </w:rPr>
              <w:t xml:space="preserve"> Lo anterior debido a que no se entregan mayores antecedentes técnicos que justifiquen el sistema de lixiviados, como por ejemplo las 5 cámaras de inspección y el pozo de reinyección, así como tampoco da cuenta de la capacidad de almacenamiento de lixiviados en la zanja, ni una evaluación de la altura del nivel freático de lixiviados idóneo, considerando las dimensiones de la celda y que se tiene contemplado la reinyección de lixiviados. </w:t>
            </w:r>
          </w:p>
          <w:p w14:paraId="31E6C5B8" w14:textId="77777777" w:rsidR="00DE048C" w:rsidRDefault="00D22201">
            <w:pPr>
              <w:spacing w:after="0" w:line="240" w:lineRule="auto"/>
              <w:jc w:val="both"/>
              <w:rPr>
                <w:rFonts w:cs="Times New Roman"/>
                <w:sz w:val="20"/>
                <w:szCs w:val="20"/>
                <w:lang w:val="es-ES" w:eastAsia="es-ES"/>
              </w:rPr>
            </w:pPr>
            <w:r>
              <w:rPr>
                <w:rFonts w:cs="Times New Roman"/>
                <w:sz w:val="20"/>
                <w:szCs w:val="20"/>
                <w:lang w:val="es-ES" w:eastAsia="es-ES"/>
              </w:rPr>
              <w:t xml:space="preserve">- A partir de lo informado en “Informe sobre el manejo de lixiviados en sitio de disposición transitorio RSD Sector </w:t>
            </w:r>
            <w:proofErr w:type="spellStart"/>
            <w:r>
              <w:rPr>
                <w:rFonts w:cs="Times New Roman"/>
                <w:sz w:val="20"/>
                <w:szCs w:val="20"/>
                <w:lang w:val="es-ES" w:eastAsia="es-ES"/>
              </w:rPr>
              <w:t>Puntra</w:t>
            </w:r>
            <w:proofErr w:type="spellEnd"/>
            <w:r>
              <w:rPr>
                <w:rFonts w:cs="Times New Roman"/>
                <w:sz w:val="20"/>
                <w:szCs w:val="20"/>
                <w:lang w:val="es-ES" w:eastAsia="es-ES"/>
              </w:rPr>
              <w:t xml:space="preserve"> El Roble”, se constata que titular </w:t>
            </w:r>
            <w:r w:rsidRPr="00323A97">
              <w:rPr>
                <w:rFonts w:cs="Times New Roman"/>
                <w:sz w:val="20"/>
                <w:szCs w:val="20"/>
                <w:highlight w:val="yellow"/>
                <w:lang w:val="es-ES" w:eastAsia="es-ES"/>
              </w:rPr>
              <w:t>desconoce la cantidad de lixiviados máxima que debe contener la zanja, debido a que proyecto presentado no cuenta con un análisis de la capacidad máxima de almacenamiento de lixiviados en la celda.</w:t>
            </w:r>
            <w:r>
              <w:rPr>
                <w:rFonts w:cs="Times New Roman"/>
                <w:sz w:val="20"/>
                <w:szCs w:val="20"/>
                <w:lang w:val="es-ES" w:eastAsia="es-ES"/>
              </w:rPr>
              <w:t xml:space="preserve"> </w:t>
            </w:r>
          </w:p>
          <w:p w14:paraId="7D3BFAFB" w14:textId="77777777" w:rsidR="00DE048C" w:rsidRDefault="00D22201">
            <w:pPr>
              <w:spacing w:after="0" w:line="240" w:lineRule="auto"/>
              <w:jc w:val="both"/>
              <w:rPr>
                <w:rFonts w:cs="Times New Roman"/>
                <w:sz w:val="20"/>
                <w:szCs w:val="20"/>
                <w:lang w:val="es-ES" w:eastAsia="es-ES"/>
              </w:rPr>
            </w:pPr>
            <w:r>
              <w:rPr>
                <w:rFonts w:cs="Times New Roman"/>
                <w:sz w:val="20"/>
                <w:szCs w:val="20"/>
                <w:lang w:val="es-ES" w:eastAsia="es-ES"/>
              </w:rPr>
              <w:t xml:space="preserve">- Se constata que </w:t>
            </w:r>
            <w:r w:rsidRPr="00323A97">
              <w:rPr>
                <w:rFonts w:cs="Times New Roman"/>
                <w:sz w:val="20"/>
                <w:szCs w:val="20"/>
                <w:highlight w:val="yellow"/>
                <w:lang w:val="es-ES" w:eastAsia="es-ES"/>
              </w:rPr>
              <w:t>el manejo de extracción y recirculación se realiza de forma intuitiva sin el respaldo de un proyecto de ingeniería que avale el tipo de operación del relleno llevado actualmente en materia de lixiviados.</w:t>
            </w:r>
            <w:r>
              <w:rPr>
                <w:rFonts w:cs="Times New Roman"/>
                <w:sz w:val="20"/>
                <w:szCs w:val="20"/>
                <w:lang w:val="es-ES" w:eastAsia="es-ES"/>
              </w:rPr>
              <w:t xml:space="preserve"> </w:t>
            </w:r>
          </w:p>
          <w:p w14:paraId="011878E8" w14:textId="77777777" w:rsidR="00DE048C" w:rsidRDefault="00D22201">
            <w:pPr>
              <w:spacing w:after="0" w:line="240" w:lineRule="auto"/>
              <w:jc w:val="both"/>
              <w:rPr>
                <w:rFonts w:cs="Times New Roman"/>
                <w:sz w:val="20"/>
                <w:szCs w:val="20"/>
                <w:lang w:val="es-ES" w:eastAsia="es-ES"/>
              </w:rPr>
            </w:pPr>
            <w:r>
              <w:rPr>
                <w:rFonts w:cs="Times New Roman"/>
                <w:sz w:val="20"/>
                <w:szCs w:val="20"/>
                <w:lang w:val="es-ES" w:eastAsia="es-ES"/>
              </w:rPr>
              <w:t xml:space="preserve">- </w:t>
            </w:r>
            <w:r w:rsidRPr="00323A97">
              <w:rPr>
                <w:rFonts w:cs="Times New Roman"/>
                <w:sz w:val="20"/>
                <w:szCs w:val="20"/>
                <w:highlight w:val="yellow"/>
                <w:lang w:val="es-ES" w:eastAsia="es-ES"/>
              </w:rPr>
              <w:t xml:space="preserve">Balance hídrico presentado por el titular resulta ser insuficiente para conocer la cantidad de lixiviados generados y almacenados por día en el relleno sanitario </w:t>
            </w:r>
            <w:proofErr w:type="spellStart"/>
            <w:r w:rsidRPr="00323A97">
              <w:rPr>
                <w:rFonts w:cs="Times New Roman"/>
                <w:sz w:val="20"/>
                <w:szCs w:val="20"/>
                <w:highlight w:val="yellow"/>
                <w:lang w:val="es-ES" w:eastAsia="es-ES"/>
              </w:rPr>
              <w:t>Puntra</w:t>
            </w:r>
            <w:proofErr w:type="spellEnd"/>
            <w:r w:rsidRPr="00323A97">
              <w:rPr>
                <w:rFonts w:cs="Times New Roman"/>
                <w:sz w:val="20"/>
                <w:szCs w:val="20"/>
                <w:highlight w:val="yellow"/>
                <w:lang w:val="es-ES" w:eastAsia="es-ES"/>
              </w:rPr>
              <w:t>, ya que omite variables operacionales relevantes para el análisis, y utiliza parámetros referenciales o estimativos.</w:t>
            </w:r>
            <w:r>
              <w:rPr>
                <w:rFonts w:cs="Times New Roman"/>
                <w:sz w:val="20"/>
                <w:szCs w:val="20"/>
                <w:lang w:val="es-ES" w:eastAsia="es-ES"/>
              </w:rPr>
              <w:t xml:space="preserve">  </w:t>
            </w:r>
          </w:p>
          <w:p w14:paraId="22E30A5D" w14:textId="77777777" w:rsidR="00DE048C" w:rsidRDefault="00D22201">
            <w:pPr>
              <w:spacing w:after="0" w:line="240" w:lineRule="auto"/>
              <w:jc w:val="both"/>
              <w:rPr>
                <w:rFonts w:cs="Times New Roman"/>
                <w:sz w:val="20"/>
                <w:szCs w:val="20"/>
                <w:lang w:val="es-ES" w:eastAsia="es-ES"/>
              </w:rPr>
            </w:pPr>
            <w:r>
              <w:rPr>
                <w:rFonts w:cs="Times New Roman"/>
                <w:sz w:val="20"/>
                <w:szCs w:val="20"/>
                <w:lang w:val="es-ES" w:eastAsia="es-ES"/>
              </w:rPr>
              <w:t xml:space="preserve">- </w:t>
            </w:r>
            <w:bookmarkStart w:id="192" w:name="_Hlk75340681"/>
            <w:r w:rsidRPr="00323A97">
              <w:rPr>
                <w:rFonts w:cs="Times New Roman"/>
                <w:sz w:val="20"/>
                <w:szCs w:val="20"/>
                <w:highlight w:val="yellow"/>
                <w:lang w:val="es-ES" w:eastAsia="es-ES"/>
              </w:rPr>
              <w:t>La medición y registro del nivel piezométrico no permite conocer la superación en la capacidad máxima de almacenamiento de lixiviados de la celda, ya que sistema de manejo de lixiviados carece de aspectos técnicos relevantes, y no especifica la altura idónea del nivel freático de lixiviados bajo la cual se prevenga el afloramiento</w:t>
            </w:r>
            <w:r>
              <w:rPr>
                <w:rFonts w:cs="Times New Roman"/>
                <w:sz w:val="20"/>
                <w:szCs w:val="20"/>
                <w:lang w:val="es-ES" w:eastAsia="es-ES"/>
              </w:rPr>
              <w:t xml:space="preserve"> </w:t>
            </w:r>
            <w:r w:rsidRPr="00323A97">
              <w:rPr>
                <w:rFonts w:cs="Times New Roman"/>
                <w:sz w:val="20"/>
                <w:szCs w:val="20"/>
                <w:highlight w:val="yellow"/>
                <w:lang w:val="es-ES" w:eastAsia="es-ES"/>
              </w:rPr>
              <w:lastRenderedPageBreak/>
              <w:t>de lixiviados, y se asegure el correcto funcionamiento del sistema y la seguridad en la estabilidad de la masa de residuos, cuestión que resulta ser de aún más relevante cuando se reinyectan lixiviados.</w:t>
            </w:r>
          </w:p>
          <w:p w14:paraId="7B116075" w14:textId="77777777" w:rsidR="00DE048C" w:rsidRDefault="00D22201">
            <w:pPr>
              <w:spacing w:after="0" w:line="240" w:lineRule="auto"/>
              <w:jc w:val="both"/>
              <w:rPr>
                <w:rFonts w:cs="Times New Roman"/>
                <w:sz w:val="20"/>
                <w:szCs w:val="20"/>
                <w:lang w:val="es-ES" w:eastAsia="es-ES"/>
              </w:rPr>
            </w:pPr>
            <w:r>
              <w:rPr>
                <w:rFonts w:cs="Times New Roman"/>
                <w:sz w:val="20"/>
                <w:szCs w:val="20"/>
                <w:lang w:val="es-ES" w:eastAsia="es-ES"/>
              </w:rPr>
              <w:t xml:space="preserve">- Se constata que </w:t>
            </w:r>
            <w:r w:rsidRPr="00323A97">
              <w:rPr>
                <w:rFonts w:cs="Times New Roman"/>
                <w:sz w:val="20"/>
                <w:szCs w:val="20"/>
                <w:highlight w:val="yellow"/>
                <w:lang w:val="es-ES" w:eastAsia="es-ES"/>
              </w:rPr>
              <w:t xml:space="preserve">el informe de estabilidad presentado por el titular resulta ser insuficiente para concluir que el sitio de disposición de residuos de </w:t>
            </w:r>
            <w:proofErr w:type="spellStart"/>
            <w:r w:rsidRPr="00323A97">
              <w:rPr>
                <w:rFonts w:cs="Times New Roman"/>
                <w:sz w:val="20"/>
                <w:szCs w:val="20"/>
                <w:highlight w:val="yellow"/>
                <w:lang w:val="es-ES" w:eastAsia="es-ES"/>
              </w:rPr>
              <w:t>Puntra</w:t>
            </w:r>
            <w:proofErr w:type="spellEnd"/>
            <w:r w:rsidRPr="00323A97">
              <w:rPr>
                <w:rFonts w:cs="Times New Roman"/>
                <w:sz w:val="20"/>
                <w:szCs w:val="20"/>
                <w:highlight w:val="yellow"/>
                <w:lang w:val="es-ES" w:eastAsia="es-ES"/>
              </w:rPr>
              <w:t xml:space="preserve"> es estable. Además, se constata que proyecto no cuenta con medidas operacionales eficientes que aumenten la estabilidad del relleno, como aquellas referidas al drenaje de lixiviados y la recirculación no controlada, así como la presencia de lixiviados en las chimeneas de ventilación de biogás constatada en última inspección del 12 de mayo de 2021.</w:t>
            </w:r>
          </w:p>
          <w:p w14:paraId="64AE6991" w14:textId="77777777" w:rsidR="00DE048C" w:rsidRDefault="00D22201">
            <w:pPr>
              <w:spacing w:after="0" w:line="240" w:lineRule="auto"/>
              <w:jc w:val="both"/>
              <w:rPr>
                <w:rFonts w:cs="Calibri"/>
                <w:color w:val="000000"/>
                <w:sz w:val="20"/>
                <w:szCs w:val="20"/>
                <w:shd w:val="clear" w:color="auto" w:fill="FFFFFF"/>
                <w:lang w:val="es-ES" w:eastAsia="es-ES"/>
              </w:rPr>
            </w:pPr>
            <w:r>
              <w:rPr>
                <w:rFonts w:cs="Calibri"/>
                <w:color w:val="000000"/>
                <w:sz w:val="20"/>
                <w:szCs w:val="20"/>
                <w:shd w:val="clear" w:color="auto" w:fill="FFFFFF"/>
                <w:lang w:val="es-ES" w:eastAsia="es-ES"/>
              </w:rPr>
              <w:t xml:space="preserve">- De los monitores de aguas subterráneas y superficiales realizados por el titular, se constata que en los tres muestreos de aguas superficiales </w:t>
            </w:r>
            <w:r w:rsidRPr="00323A97">
              <w:rPr>
                <w:rFonts w:cs="Calibri"/>
                <w:color w:val="000000"/>
                <w:sz w:val="20"/>
                <w:szCs w:val="20"/>
                <w:highlight w:val="yellow"/>
                <w:shd w:val="clear" w:color="auto" w:fill="FFFFFF"/>
                <w:lang w:val="es-ES" w:eastAsia="es-ES"/>
              </w:rPr>
              <w:t>solamente existe superación del parámetro Hierro</w:t>
            </w:r>
            <w:r>
              <w:rPr>
                <w:rFonts w:cs="Calibri"/>
                <w:color w:val="000000"/>
                <w:sz w:val="20"/>
                <w:szCs w:val="20"/>
                <w:shd w:val="clear" w:color="auto" w:fill="FFFFFF"/>
                <w:lang w:val="es-ES" w:eastAsia="es-ES"/>
              </w:rPr>
              <w:t xml:space="preserve"> </w:t>
            </w:r>
            <w:proofErr w:type="gramStart"/>
            <w:r>
              <w:rPr>
                <w:rFonts w:cs="Calibri"/>
                <w:color w:val="000000"/>
                <w:sz w:val="20"/>
                <w:szCs w:val="20"/>
                <w:shd w:val="clear" w:color="auto" w:fill="FFFFFF"/>
                <w:lang w:val="es-ES" w:eastAsia="es-ES"/>
              </w:rPr>
              <w:t>de acuerdo a</w:t>
            </w:r>
            <w:proofErr w:type="gramEnd"/>
            <w:r>
              <w:rPr>
                <w:rFonts w:cs="Calibri"/>
                <w:color w:val="000000"/>
                <w:sz w:val="20"/>
                <w:szCs w:val="20"/>
                <w:shd w:val="clear" w:color="auto" w:fill="FFFFFF"/>
                <w:lang w:val="es-ES" w:eastAsia="es-ES"/>
              </w:rPr>
              <w:t xml:space="preserve"> lo establecido en la NCh1.333. En cuanto al muestreo de aguas subterráneas, se constata que existe superación del parámetro Hierro </w:t>
            </w:r>
            <w:proofErr w:type="gramStart"/>
            <w:r>
              <w:rPr>
                <w:rFonts w:cs="Calibri"/>
                <w:color w:val="000000"/>
                <w:sz w:val="20"/>
                <w:szCs w:val="20"/>
                <w:shd w:val="clear" w:color="auto" w:fill="FFFFFF"/>
                <w:lang w:val="es-ES" w:eastAsia="es-ES"/>
              </w:rPr>
              <w:t>de acuerdo al</w:t>
            </w:r>
            <w:proofErr w:type="gramEnd"/>
            <w:r>
              <w:rPr>
                <w:rFonts w:cs="Calibri"/>
                <w:color w:val="000000"/>
                <w:sz w:val="20"/>
                <w:szCs w:val="20"/>
                <w:shd w:val="clear" w:color="auto" w:fill="FFFFFF"/>
                <w:lang w:val="es-ES" w:eastAsia="es-ES"/>
              </w:rPr>
              <w:t xml:space="preserve"> límite establecido en la </w:t>
            </w:r>
            <w:proofErr w:type="spellStart"/>
            <w:r>
              <w:rPr>
                <w:rFonts w:cs="Calibri"/>
                <w:color w:val="000000"/>
                <w:sz w:val="20"/>
                <w:szCs w:val="20"/>
                <w:shd w:val="clear" w:color="auto" w:fill="FFFFFF"/>
                <w:lang w:val="es-ES" w:eastAsia="es-ES"/>
              </w:rPr>
              <w:t>NCh</w:t>
            </w:r>
            <w:proofErr w:type="spellEnd"/>
            <w:r>
              <w:rPr>
                <w:rFonts w:cs="Calibri"/>
                <w:color w:val="000000"/>
                <w:sz w:val="20"/>
                <w:szCs w:val="20"/>
                <w:shd w:val="clear" w:color="auto" w:fill="FFFFFF"/>
                <w:lang w:val="es-ES" w:eastAsia="es-ES"/>
              </w:rPr>
              <w:t xml:space="preserve"> 409 de agua para consumo humano. Sin embargo, la presencia de Hierro podría estar asociada a una condición natural, y no necesariamente dice relación con la filtración de lixiviados a cuerpos de agua. </w:t>
            </w:r>
          </w:p>
          <w:p w14:paraId="1214C80E" w14:textId="77777777" w:rsidR="00DE048C" w:rsidRDefault="00D22201">
            <w:pPr>
              <w:spacing w:after="0" w:line="240" w:lineRule="auto"/>
              <w:jc w:val="both"/>
            </w:pPr>
            <w:r>
              <w:rPr>
                <w:rFonts w:cs="Calibri"/>
                <w:color w:val="000000"/>
                <w:sz w:val="20"/>
                <w:szCs w:val="20"/>
                <w:shd w:val="clear" w:color="auto" w:fill="FFFFFF"/>
                <w:lang w:val="es-ES" w:eastAsia="es-ES"/>
              </w:rPr>
              <w:t xml:space="preserve">- Se constata la ocurrencia de </w:t>
            </w:r>
            <w:r w:rsidRPr="00323A97">
              <w:rPr>
                <w:rFonts w:cs="Calibri"/>
                <w:color w:val="000000"/>
                <w:sz w:val="20"/>
                <w:szCs w:val="20"/>
                <w:highlight w:val="yellow"/>
                <w:shd w:val="clear" w:color="auto" w:fill="FFFFFF"/>
                <w:lang w:val="es-ES" w:eastAsia="es-ES"/>
              </w:rPr>
              <w:t>contingencias con fecha 1 y 6 de diciembre de 2020 asociadas al manejo de lixiviados, y podrían relacionarse con lo constado en inspección del 14 de enero de 2021, donde se observó zona húmeda con leve olor a lixiviado en costado Este de la zanja</w:t>
            </w:r>
            <w:r>
              <w:rPr>
                <w:rFonts w:cs="Calibri"/>
                <w:color w:val="000000"/>
                <w:sz w:val="20"/>
                <w:szCs w:val="20"/>
                <w:shd w:val="clear" w:color="auto" w:fill="FFFFFF"/>
                <w:lang w:val="es-ES" w:eastAsia="es-ES"/>
              </w:rPr>
              <w:t xml:space="preserve">. Dicha zona se encontraba cubierta por el pretil de contención, observándose que la contingencia no habría sido atendida </w:t>
            </w:r>
            <w:proofErr w:type="gramStart"/>
            <w:r>
              <w:rPr>
                <w:rFonts w:cs="Calibri"/>
                <w:color w:val="000000"/>
                <w:sz w:val="20"/>
                <w:szCs w:val="20"/>
                <w:shd w:val="clear" w:color="auto" w:fill="FFFFFF"/>
                <w:lang w:val="es-ES" w:eastAsia="es-ES"/>
              </w:rPr>
              <w:t>de acuerdo a</w:t>
            </w:r>
            <w:proofErr w:type="gramEnd"/>
            <w:r>
              <w:rPr>
                <w:rFonts w:cs="Calibri"/>
                <w:color w:val="000000"/>
                <w:sz w:val="20"/>
                <w:szCs w:val="20"/>
                <w:shd w:val="clear" w:color="auto" w:fill="FFFFFF"/>
                <w:lang w:val="es-ES" w:eastAsia="es-ES"/>
              </w:rPr>
              <w:t xml:space="preserve"> lo establecido en el proyecto técnico, al no realizar el retiro del lixiviado y, en su defecto, haberlo cubierto con material inerte y limpio.</w:t>
            </w:r>
            <w:bookmarkEnd w:id="192"/>
          </w:p>
        </w:tc>
      </w:tr>
      <w:tr w:rsidR="00DE048C" w14:paraId="4BFF5822" w14:textId="77777777">
        <w:trPr>
          <w:jc w:val="center"/>
        </w:trPr>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E8E84D" w14:textId="0D662778" w:rsidR="00DE048C" w:rsidRDefault="007F2589">
            <w:pPr>
              <w:widowControl w:val="0"/>
              <w:overflowPunct w:val="0"/>
              <w:autoSpaceDE w:val="0"/>
              <w:spacing w:after="120" w:line="280" w:lineRule="auto"/>
              <w:jc w:val="center"/>
              <w:rPr>
                <w:rFonts w:cs="Calibri"/>
                <w:iCs/>
                <w:sz w:val="20"/>
                <w:szCs w:val="20"/>
              </w:rPr>
            </w:pPr>
            <w:r>
              <w:rPr>
                <w:rFonts w:cs="Calibri"/>
                <w:iCs/>
                <w:sz w:val="20"/>
                <w:szCs w:val="20"/>
              </w:rPr>
              <w:lastRenderedPageBreak/>
              <w:t>df</w:t>
            </w:r>
            <w:r w:rsidR="00D22201">
              <w:rPr>
                <w:rFonts w:cs="Calibri"/>
                <w:iCs/>
                <w:sz w:val="20"/>
                <w:szCs w:val="20"/>
              </w:rPr>
              <w:t>3</w:t>
            </w:r>
          </w:p>
        </w:tc>
        <w:tc>
          <w:tcPr>
            <w:tcW w:w="2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4C283" w14:textId="77777777" w:rsidR="00DE048C" w:rsidRDefault="00D22201">
            <w:pPr>
              <w:widowControl w:val="0"/>
              <w:overflowPunct w:val="0"/>
              <w:autoSpaceDE w:val="0"/>
              <w:spacing w:after="120" w:line="280" w:lineRule="auto"/>
              <w:jc w:val="center"/>
              <w:rPr>
                <w:rFonts w:cs="Calibri"/>
                <w:iCs/>
                <w:sz w:val="20"/>
                <w:szCs w:val="20"/>
              </w:rPr>
            </w:pPr>
            <w:r>
              <w:rPr>
                <w:rFonts w:cs="Calibri"/>
                <w:iCs/>
                <w:sz w:val="20"/>
                <w:szCs w:val="20"/>
              </w:rPr>
              <w:t>Manejo de aguas lluvias</w:t>
            </w:r>
          </w:p>
        </w:tc>
        <w:tc>
          <w:tcPr>
            <w:tcW w:w="927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7150D" w14:textId="77777777" w:rsidR="00DE048C" w:rsidRPr="00323A97" w:rsidRDefault="00D22201">
            <w:pPr>
              <w:widowControl w:val="0"/>
              <w:overflowPunct w:val="0"/>
              <w:autoSpaceDE w:val="0"/>
              <w:spacing w:after="120" w:line="240" w:lineRule="auto"/>
              <w:rPr>
                <w:highlight w:val="yellow"/>
              </w:rPr>
            </w:pPr>
            <w:r w:rsidRPr="00323A97">
              <w:rPr>
                <w:rFonts w:cs="Times New Roman"/>
                <w:sz w:val="20"/>
                <w:szCs w:val="20"/>
                <w:highlight w:val="yellow"/>
                <w:lang w:val="es-ES" w:eastAsia="es-ES"/>
              </w:rPr>
              <w:t>Se constata ineficiente sistema de manejo de aguas superficiales de la zanja N°1 en su totalidad, al no contar con una adecuada colección y evacuación de las aguas lluvias respaldado bajo un análisis y diseño hidráulico.</w:t>
            </w:r>
          </w:p>
        </w:tc>
      </w:tr>
      <w:tr w:rsidR="00DE048C" w14:paraId="034115E2" w14:textId="77777777">
        <w:trPr>
          <w:jc w:val="center"/>
        </w:trPr>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4E3F9" w14:textId="77777777" w:rsidR="00DE048C" w:rsidRDefault="00D22201">
            <w:pPr>
              <w:widowControl w:val="0"/>
              <w:overflowPunct w:val="0"/>
              <w:autoSpaceDE w:val="0"/>
              <w:spacing w:after="120" w:line="280" w:lineRule="auto"/>
              <w:jc w:val="center"/>
              <w:rPr>
                <w:rFonts w:cs="Calibri"/>
                <w:iCs/>
                <w:sz w:val="20"/>
                <w:szCs w:val="20"/>
              </w:rPr>
            </w:pPr>
            <w:r>
              <w:rPr>
                <w:rFonts w:cs="Calibri"/>
                <w:iCs/>
                <w:sz w:val="20"/>
                <w:szCs w:val="20"/>
              </w:rPr>
              <w:t>4</w:t>
            </w:r>
          </w:p>
        </w:tc>
        <w:tc>
          <w:tcPr>
            <w:tcW w:w="2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A9634" w14:textId="77777777" w:rsidR="00DE048C" w:rsidRDefault="00D22201">
            <w:pPr>
              <w:widowControl w:val="0"/>
              <w:overflowPunct w:val="0"/>
              <w:autoSpaceDE w:val="0"/>
              <w:spacing w:after="120" w:line="280" w:lineRule="auto"/>
              <w:jc w:val="center"/>
              <w:rPr>
                <w:rFonts w:cs="Calibri"/>
                <w:iCs/>
                <w:sz w:val="20"/>
                <w:szCs w:val="20"/>
              </w:rPr>
            </w:pPr>
            <w:r>
              <w:rPr>
                <w:rFonts w:cs="Calibri"/>
                <w:iCs/>
                <w:sz w:val="20"/>
                <w:szCs w:val="20"/>
              </w:rPr>
              <w:t>Manejo de biogás</w:t>
            </w:r>
          </w:p>
        </w:tc>
        <w:tc>
          <w:tcPr>
            <w:tcW w:w="927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1456C" w14:textId="77777777" w:rsidR="00DE048C" w:rsidRDefault="00D22201">
            <w:pPr>
              <w:widowControl w:val="0"/>
              <w:overflowPunct w:val="0"/>
              <w:autoSpaceDE w:val="0"/>
              <w:spacing w:after="120" w:line="240" w:lineRule="auto"/>
              <w:jc w:val="both"/>
              <w:rPr>
                <w:rFonts w:cs="Calibri"/>
                <w:sz w:val="20"/>
                <w:szCs w:val="20"/>
              </w:rPr>
            </w:pPr>
            <w:r>
              <w:rPr>
                <w:rFonts w:cs="Calibri"/>
                <w:sz w:val="20"/>
                <w:szCs w:val="20"/>
              </w:rPr>
              <w:t xml:space="preserve">Se constata que chimeneas de ventilación </w:t>
            </w:r>
            <w:r w:rsidRPr="00323A97">
              <w:rPr>
                <w:rFonts w:cs="Calibri"/>
                <w:sz w:val="20"/>
                <w:szCs w:val="20"/>
                <w:highlight w:val="yellow"/>
              </w:rPr>
              <w:t>se encuentran en mal estado y con presencia de lixiviados en su interior.</w:t>
            </w:r>
            <w:r>
              <w:rPr>
                <w:rFonts w:cs="Calibri"/>
                <w:sz w:val="20"/>
                <w:szCs w:val="20"/>
              </w:rPr>
              <w:t xml:space="preserve"> </w:t>
            </w:r>
          </w:p>
        </w:tc>
      </w:tr>
    </w:tbl>
    <w:p w14:paraId="72F123D0" w14:textId="77777777" w:rsidR="00DE048C" w:rsidRDefault="00DE048C">
      <w:pPr>
        <w:spacing w:after="0" w:line="240" w:lineRule="auto"/>
        <w:rPr>
          <w:rFonts w:cs="Calibri"/>
          <w:color w:val="FF0000"/>
          <w:sz w:val="20"/>
          <w:szCs w:val="20"/>
        </w:rPr>
      </w:pPr>
    </w:p>
    <w:p w14:paraId="27F7E2EB" w14:textId="77777777" w:rsidR="00DE048C" w:rsidRDefault="00DE048C">
      <w:pPr>
        <w:rPr>
          <w:rFonts w:cs="Calibri"/>
          <w:color w:val="000000"/>
          <w:shd w:val="clear" w:color="auto" w:fill="FFFFFF"/>
        </w:rPr>
      </w:pPr>
    </w:p>
    <w:p w14:paraId="6BC9219E" w14:textId="77777777" w:rsidR="00DE048C" w:rsidRDefault="00D22201">
      <w:pPr>
        <w:spacing w:after="0" w:line="240" w:lineRule="auto"/>
        <w:jc w:val="both"/>
        <w:rPr>
          <w:rFonts w:cs="Calibri"/>
          <w:sz w:val="20"/>
          <w:szCs w:val="20"/>
        </w:rPr>
      </w:pPr>
      <w:bookmarkStart w:id="193" w:name="_Toc449085432"/>
      <w:bookmarkStart w:id="194" w:name="_Toc75250040"/>
      <w:r>
        <w:rPr>
          <w:rFonts w:cs="Calibri"/>
          <w:sz w:val="20"/>
          <w:szCs w:val="20"/>
        </w:rPr>
        <w:t xml:space="preserve">Por lo anterior se solicita que, en virtud de los antecedentes expuestos y lo señalado en el artículo 48 letras a) de la LO-SMA, se considere por 30 días </w:t>
      </w:r>
      <w:proofErr w:type="gramStart"/>
      <w:r>
        <w:rPr>
          <w:rFonts w:cs="Calibri"/>
          <w:sz w:val="20"/>
          <w:szCs w:val="20"/>
        </w:rPr>
        <w:t>hábiles,  la</w:t>
      </w:r>
      <w:proofErr w:type="gramEnd"/>
      <w:r>
        <w:rPr>
          <w:rFonts w:cs="Calibri"/>
          <w:sz w:val="20"/>
          <w:szCs w:val="20"/>
        </w:rPr>
        <w:t xml:space="preserve"> dictación de las siguientes Medidas Provisionales:</w:t>
      </w:r>
    </w:p>
    <w:p w14:paraId="1E1B98D8" w14:textId="77777777" w:rsidR="00DE048C" w:rsidRDefault="00DE048C">
      <w:pPr>
        <w:spacing w:after="0" w:line="240" w:lineRule="auto"/>
        <w:jc w:val="both"/>
        <w:rPr>
          <w:rFonts w:cs="Calibri"/>
          <w:sz w:val="20"/>
          <w:szCs w:val="20"/>
        </w:rPr>
      </w:pPr>
    </w:p>
    <w:p w14:paraId="23C3666B" w14:textId="77777777" w:rsidR="00DE048C" w:rsidRDefault="00DE048C">
      <w:pPr>
        <w:spacing w:after="0" w:line="240" w:lineRule="auto"/>
        <w:jc w:val="both"/>
        <w:rPr>
          <w:rFonts w:cs="Calibri"/>
          <w:sz w:val="20"/>
          <w:szCs w:val="20"/>
        </w:rPr>
      </w:pPr>
    </w:p>
    <w:p w14:paraId="1A3CE972" w14:textId="77777777" w:rsidR="00DE048C" w:rsidRDefault="00D22201">
      <w:pPr>
        <w:pStyle w:val="Prrafodelista"/>
        <w:numPr>
          <w:ilvl w:val="0"/>
          <w:numId w:val="6"/>
        </w:numPr>
        <w:rPr>
          <w:rFonts w:cs="Calibri"/>
          <w:sz w:val="20"/>
          <w:szCs w:val="20"/>
        </w:rPr>
      </w:pPr>
      <w:bookmarkStart w:id="195" w:name="_Hlk75341830"/>
      <w:r>
        <w:rPr>
          <w:rFonts w:cs="Calibri"/>
          <w:sz w:val="20"/>
          <w:szCs w:val="20"/>
        </w:rPr>
        <w:t xml:space="preserve">Presentar un proyecto de ingeniería de la totalidad de la zanja N°1 y sus modificaciones, entendiéndose por estas la zanja N°1, </w:t>
      </w:r>
      <w:proofErr w:type="spellStart"/>
      <w:r>
        <w:rPr>
          <w:rFonts w:cs="Calibri"/>
          <w:sz w:val="20"/>
          <w:szCs w:val="20"/>
        </w:rPr>
        <w:t>sobrecelda</w:t>
      </w:r>
      <w:proofErr w:type="spellEnd"/>
      <w:r>
        <w:rPr>
          <w:rFonts w:cs="Calibri"/>
          <w:sz w:val="20"/>
          <w:szCs w:val="20"/>
        </w:rPr>
        <w:t xml:space="preserve">, </w:t>
      </w:r>
      <w:proofErr w:type="spellStart"/>
      <w:r>
        <w:rPr>
          <w:rFonts w:cs="Calibri"/>
          <w:sz w:val="20"/>
          <w:szCs w:val="20"/>
        </w:rPr>
        <w:t>sobre-sobrecelda</w:t>
      </w:r>
      <w:proofErr w:type="spellEnd"/>
      <w:r>
        <w:rPr>
          <w:rFonts w:cs="Calibri"/>
          <w:sz w:val="20"/>
          <w:szCs w:val="20"/>
        </w:rPr>
        <w:t xml:space="preserve"> y la adecuación, en donde se señale las condiciones operacionales en materia de residuos y lixiviados. </w:t>
      </w:r>
    </w:p>
    <w:p w14:paraId="2DD47456" w14:textId="77777777" w:rsidR="00DE048C" w:rsidRDefault="00DE048C">
      <w:pPr>
        <w:pStyle w:val="Prrafodelista"/>
        <w:rPr>
          <w:rFonts w:cs="Calibri"/>
          <w:sz w:val="20"/>
          <w:szCs w:val="20"/>
        </w:rPr>
      </w:pPr>
    </w:p>
    <w:p w14:paraId="4A7FCA61" w14:textId="77777777" w:rsidR="00DE048C" w:rsidRDefault="00D22201">
      <w:pPr>
        <w:pStyle w:val="Prrafodelista"/>
        <w:numPr>
          <w:ilvl w:val="0"/>
          <w:numId w:val="6"/>
        </w:numPr>
        <w:rPr>
          <w:rFonts w:cs="Calibri"/>
          <w:sz w:val="20"/>
          <w:szCs w:val="20"/>
        </w:rPr>
      </w:pPr>
      <w:r>
        <w:rPr>
          <w:rFonts w:cs="Calibri"/>
          <w:sz w:val="20"/>
          <w:szCs w:val="20"/>
        </w:rPr>
        <w:t>En cuanto al manejo de lixiviados, se solicita en particular:</w:t>
      </w:r>
    </w:p>
    <w:p w14:paraId="2383BB7D" w14:textId="77777777" w:rsidR="00DE048C" w:rsidRDefault="00DE048C">
      <w:pPr>
        <w:pStyle w:val="Prrafodelista"/>
        <w:rPr>
          <w:rFonts w:cs="Calibri"/>
          <w:sz w:val="20"/>
          <w:szCs w:val="20"/>
        </w:rPr>
      </w:pPr>
    </w:p>
    <w:p w14:paraId="0FBC727F" w14:textId="77777777" w:rsidR="00DE048C" w:rsidRDefault="00DE048C">
      <w:pPr>
        <w:pStyle w:val="Prrafodelista"/>
        <w:rPr>
          <w:rFonts w:cs="Calibri"/>
          <w:sz w:val="20"/>
          <w:szCs w:val="20"/>
        </w:rPr>
      </w:pPr>
    </w:p>
    <w:p w14:paraId="4B811B92" w14:textId="77777777" w:rsidR="00DE048C" w:rsidRDefault="00D22201">
      <w:pPr>
        <w:pStyle w:val="Prrafodelista"/>
        <w:numPr>
          <w:ilvl w:val="1"/>
          <w:numId w:val="6"/>
        </w:numPr>
        <w:rPr>
          <w:rFonts w:cs="Calibri"/>
          <w:sz w:val="20"/>
          <w:szCs w:val="20"/>
        </w:rPr>
      </w:pPr>
      <w:r>
        <w:rPr>
          <w:rFonts w:cs="Calibri"/>
          <w:sz w:val="20"/>
          <w:szCs w:val="20"/>
        </w:rPr>
        <w:lastRenderedPageBreak/>
        <w:t xml:space="preserve">Presentar </w:t>
      </w:r>
      <w:r w:rsidRPr="00323A97">
        <w:rPr>
          <w:rFonts w:cs="Calibri"/>
          <w:sz w:val="20"/>
          <w:szCs w:val="20"/>
          <w:highlight w:val="yellow"/>
        </w:rPr>
        <w:t>balance hídrico de los últimos 6 meses</w:t>
      </w:r>
      <w:r>
        <w:rPr>
          <w:rFonts w:cs="Calibri"/>
          <w:sz w:val="20"/>
          <w:szCs w:val="20"/>
        </w:rPr>
        <w:t xml:space="preserve"> del proyecto completo, considerando la totalidad de la zanja y su adecuación. Dicho balance deberá ser realizado mediante un </w:t>
      </w:r>
      <w:r w:rsidRPr="00323A97">
        <w:rPr>
          <w:rFonts w:cs="Calibri"/>
          <w:sz w:val="20"/>
          <w:szCs w:val="20"/>
          <w:highlight w:val="yellow"/>
        </w:rPr>
        <w:t>modelo de estimación de generación de lixiviados, justificando la idoneidad del modelo escogido</w:t>
      </w:r>
      <w:r>
        <w:rPr>
          <w:rFonts w:cs="Calibri"/>
          <w:sz w:val="20"/>
          <w:szCs w:val="20"/>
        </w:rPr>
        <w:t xml:space="preserve">. También deberá considerar al menos las variables de: </w:t>
      </w:r>
      <w:r w:rsidRPr="00323A97">
        <w:rPr>
          <w:rFonts w:cs="Calibri"/>
          <w:sz w:val="20"/>
          <w:szCs w:val="20"/>
          <w:highlight w:val="yellow"/>
        </w:rPr>
        <w:t>precipitación, evapotranspiración, velocidad del viento anual media, humedades relativas, temperaturas medias mensuales, escorrentías, infiltración, capacidad de almacenamiento de humedad en suelos, drenaje lateral subsuperficial, recirculación de lixiviados, extracción de lixiviados, drenaje vertical no saturado, y fugas a través del suelo. Cada una de las variables deberá estar debidamente justificada</w:t>
      </w:r>
      <w:r>
        <w:rPr>
          <w:rFonts w:cs="Calibri"/>
          <w:sz w:val="20"/>
          <w:szCs w:val="20"/>
        </w:rPr>
        <w:t>.</w:t>
      </w:r>
    </w:p>
    <w:p w14:paraId="330B9B0A" w14:textId="77777777" w:rsidR="00DE048C" w:rsidRDefault="00DE048C">
      <w:pPr>
        <w:pStyle w:val="Prrafodelista"/>
        <w:ind w:left="1080"/>
        <w:rPr>
          <w:rFonts w:cs="Calibri"/>
          <w:sz w:val="20"/>
          <w:szCs w:val="20"/>
        </w:rPr>
      </w:pPr>
    </w:p>
    <w:p w14:paraId="5F4790CB" w14:textId="77777777" w:rsidR="00DE048C" w:rsidRDefault="00D22201">
      <w:pPr>
        <w:pStyle w:val="Prrafodelista"/>
        <w:numPr>
          <w:ilvl w:val="1"/>
          <w:numId w:val="6"/>
        </w:numPr>
        <w:rPr>
          <w:rFonts w:cs="Calibri"/>
          <w:sz w:val="20"/>
          <w:szCs w:val="20"/>
        </w:rPr>
      </w:pPr>
      <w:r>
        <w:rPr>
          <w:rFonts w:cs="Calibri"/>
          <w:sz w:val="20"/>
          <w:szCs w:val="20"/>
        </w:rPr>
        <w:t xml:space="preserve">Presentar una </w:t>
      </w:r>
      <w:r w:rsidRPr="00323A97">
        <w:rPr>
          <w:rFonts w:cs="Calibri"/>
          <w:sz w:val="20"/>
          <w:szCs w:val="20"/>
          <w:highlight w:val="yellow"/>
        </w:rPr>
        <w:t>caracterización de los lixiviados</w:t>
      </w:r>
      <w:r>
        <w:rPr>
          <w:rFonts w:cs="Calibri"/>
          <w:sz w:val="20"/>
          <w:szCs w:val="20"/>
        </w:rPr>
        <w:t xml:space="preserve">, el cual deberá ser ejecutados por una </w:t>
      </w:r>
      <w:r w:rsidRPr="00323A97">
        <w:rPr>
          <w:rFonts w:cs="Calibri"/>
          <w:sz w:val="20"/>
          <w:szCs w:val="20"/>
          <w:highlight w:val="yellow"/>
        </w:rPr>
        <w:t>Entidad Técnica de Fiscalización Ambiental (ETFA)</w:t>
      </w:r>
      <w:r>
        <w:rPr>
          <w:rFonts w:cs="Calibri"/>
          <w:sz w:val="20"/>
          <w:szCs w:val="20"/>
        </w:rPr>
        <w:t xml:space="preserve">, autorizada por esta Superintendencia. Así </w:t>
      </w:r>
      <w:proofErr w:type="gramStart"/>
      <w:r>
        <w:rPr>
          <w:rFonts w:cs="Calibri"/>
          <w:sz w:val="20"/>
          <w:szCs w:val="20"/>
        </w:rPr>
        <w:t>mismo,  deberá</w:t>
      </w:r>
      <w:proofErr w:type="gramEnd"/>
      <w:r>
        <w:rPr>
          <w:rFonts w:cs="Calibri"/>
          <w:sz w:val="20"/>
          <w:szCs w:val="20"/>
        </w:rPr>
        <w:t xml:space="preserve"> desarrollar un </w:t>
      </w:r>
      <w:r w:rsidRPr="00323A97">
        <w:rPr>
          <w:rFonts w:cs="Calibri"/>
          <w:sz w:val="20"/>
          <w:szCs w:val="20"/>
          <w:highlight w:val="yellow"/>
        </w:rPr>
        <w:t>informe que especifique la capacidad de almacenamiento máximo de lixiviados de la totalidad de la zanja N°1 y del proyecto de adecuación actualmente en curso, bajo el cual se asegure que no existe riesgo de sobresaturación de la masa de residuos.</w:t>
      </w:r>
      <w:r>
        <w:rPr>
          <w:rFonts w:cs="Calibri"/>
          <w:sz w:val="20"/>
          <w:szCs w:val="20"/>
        </w:rPr>
        <w:t xml:space="preserve"> Deberá además indicar el nivel piezómetro </w:t>
      </w:r>
      <w:proofErr w:type="gramStart"/>
      <w:r>
        <w:rPr>
          <w:rFonts w:cs="Calibri"/>
          <w:sz w:val="20"/>
          <w:szCs w:val="20"/>
        </w:rPr>
        <w:t>idóneo,  bajo</w:t>
      </w:r>
      <w:proofErr w:type="gramEnd"/>
      <w:r>
        <w:rPr>
          <w:rFonts w:cs="Calibri"/>
          <w:sz w:val="20"/>
          <w:szCs w:val="20"/>
        </w:rPr>
        <w:t xml:space="preserve"> el cual se prevenga el afloramiento de lixiviados, y se asegure el correcto funcionamiento del sistema y la seguridad en la estabilidad de la masa de residuos, respaldado bajo un proyecto de ingeniería y un balance hídrico de la celda. </w:t>
      </w:r>
    </w:p>
    <w:p w14:paraId="578AA47F" w14:textId="77777777" w:rsidR="00DE048C" w:rsidRDefault="00DE048C">
      <w:pPr>
        <w:pStyle w:val="Prrafodelista"/>
        <w:rPr>
          <w:rFonts w:cs="Calibri"/>
          <w:sz w:val="20"/>
          <w:szCs w:val="20"/>
        </w:rPr>
      </w:pPr>
    </w:p>
    <w:p w14:paraId="7CD5736D" w14:textId="77777777" w:rsidR="00DE048C" w:rsidRDefault="00D22201">
      <w:pPr>
        <w:pStyle w:val="Prrafodelista"/>
        <w:numPr>
          <w:ilvl w:val="1"/>
          <w:numId w:val="6"/>
        </w:numPr>
        <w:rPr>
          <w:rFonts w:cs="Calibri"/>
          <w:sz w:val="20"/>
          <w:szCs w:val="20"/>
        </w:rPr>
      </w:pPr>
      <w:r>
        <w:rPr>
          <w:rFonts w:cs="Calibri"/>
          <w:sz w:val="20"/>
          <w:szCs w:val="20"/>
        </w:rPr>
        <w:t xml:space="preserve">Presentar un </w:t>
      </w:r>
      <w:r w:rsidRPr="00323A97">
        <w:rPr>
          <w:rFonts w:cs="Calibri"/>
          <w:sz w:val="20"/>
          <w:szCs w:val="20"/>
          <w:highlight w:val="yellow"/>
        </w:rPr>
        <w:t>análisis de estabilidad estructural de la totalidad de la zanja</w:t>
      </w:r>
      <w:r>
        <w:rPr>
          <w:rFonts w:cs="Calibri"/>
          <w:sz w:val="20"/>
          <w:szCs w:val="20"/>
        </w:rPr>
        <w:t xml:space="preserve"> y su adecuación de residuos actual, considerando las modificaciones de la zanja (</w:t>
      </w:r>
      <w:proofErr w:type="spellStart"/>
      <w:r>
        <w:rPr>
          <w:rFonts w:cs="Calibri"/>
          <w:sz w:val="20"/>
          <w:szCs w:val="20"/>
        </w:rPr>
        <w:t>sobrecelda</w:t>
      </w:r>
      <w:proofErr w:type="spellEnd"/>
      <w:r>
        <w:rPr>
          <w:rFonts w:cs="Calibri"/>
          <w:sz w:val="20"/>
          <w:szCs w:val="20"/>
        </w:rPr>
        <w:t xml:space="preserve"> y </w:t>
      </w:r>
      <w:proofErr w:type="spellStart"/>
      <w:r>
        <w:rPr>
          <w:rFonts w:cs="Calibri"/>
          <w:sz w:val="20"/>
          <w:szCs w:val="20"/>
        </w:rPr>
        <w:t>sobre-sobrecelda</w:t>
      </w:r>
      <w:proofErr w:type="spellEnd"/>
      <w:r>
        <w:rPr>
          <w:rFonts w:cs="Calibri"/>
          <w:sz w:val="20"/>
          <w:szCs w:val="20"/>
        </w:rPr>
        <w:t xml:space="preserve">) y el proyecto de adecuación. Dicho análisis deberá ser realizado por profesional experto, y deberá justificar cada una de variables y modelos utilizados, incorporando resultados de ensayos de laboratorio, ensayos de campo o mediciones de terreno que permitan introducir valores reales al cálculo y un análisis acabado de la estabilidad del relleno. </w:t>
      </w:r>
    </w:p>
    <w:p w14:paraId="23BA0DE4" w14:textId="77777777" w:rsidR="00DE048C" w:rsidRDefault="00DE048C">
      <w:pPr>
        <w:pStyle w:val="Prrafodelista"/>
        <w:ind w:left="1080"/>
        <w:rPr>
          <w:rFonts w:cs="Calibri"/>
          <w:sz w:val="20"/>
          <w:szCs w:val="20"/>
        </w:rPr>
      </w:pPr>
    </w:p>
    <w:p w14:paraId="33B3AFE2" w14:textId="77777777" w:rsidR="00DE048C" w:rsidRPr="00323A97" w:rsidRDefault="00D22201">
      <w:pPr>
        <w:pStyle w:val="Prrafodelista"/>
        <w:numPr>
          <w:ilvl w:val="0"/>
          <w:numId w:val="6"/>
        </w:numPr>
        <w:rPr>
          <w:rFonts w:cs="Calibri"/>
          <w:sz w:val="20"/>
          <w:szCs w:val="20"/>
          <w:highlight w:val="yellow"/>
        </w:rPr>
      </w:pPr>
      <w:r>
        <w:rPr>
          <w:rFonts w:cs="Calibri"/>
          <w:sz w:val="20"/>
          <w:szCs w:val="20"/>
        </w:rPr>
        <w:t xml:space="preserve">Presentar </w:t>
      </w:r>
      <w:r w:rsidRPr="00323A97">
        <w:rPr>
          <w:rFonts w:cs="Calibri"/>
          <w:sz w:val="20"/>
          <w:szCs w:val="20"/>
          <w:highlight w:val="yellow"/>
        </w:rPr>
        <w:t>un proyecto y diseño hidráulico del manejo de aguas superficiales para todo el sector de disposición de residuos, que considere la topografía del terreno, las aguas aportantes y zonas de evacuación de aguas lluvias.</w:t>
      </w:r>
    </w:p>
    <w:p w14:paraId="0F6F3298" w14:textId="77777777" w:rsidR="00DE048C" w:rsidRDefault="00DE048C">
      <w:pPr>
        <w:pStyle w:val="Prrafodelista"/>
        <w:rPr>
          <w:rFonts w:cs="Calibri"/>
          <w:sz w:val="20"/>
          <w:szCs w:val="20"/>
        </w:rPr>
      </w:pPr>
    </w:p>
    <w:p w14:paraId="37F49B41" w14:textId="77777777" w:rsidR="00DE048C" w:rsidRDefault="00D22201">
      <w:pPr>
        <w:pStyle w:val="Prrafodelista"/>
        <w:numPr>
          <w:ilvl w:val="0"/>
          <w:numId w:val="6"/>
        </w:numPr>
        <w:rPr>
          <w:rFonts w:cs="Calibri"/>
          <w:sz w:val="20"/>
          <w:szCs w:val="20"/>
        </w:rPr>
      </w:pPr>
      <w:r>
        <w:rPr>
          <w:rFonts w:cs="Calibri"/>
          <w:sz w:val="20"/>
          <w:szCs w:val="20"/>
        </w:rPr>
        <w:t xml:space="preserve">Realizar </w:t>
      </w:r>
      <w:r w:rsidRPr="00323A97">
        <w:rPr>
          <w:rFonts w:cs="Calibri"/>
          <w:sz w:val="20"/>
          <w:szCs w:val="20"/>
          <w:highlight w:val="yellow"/>
        </w:rPr>
        <w:t xml:space="preserve">la extracción de lixiviados, de manera </w:t>
      </w:r>
      <w:proofErr w:type="gramStart"/>
      <w:r w:rsidRPr="00323A97">
        <w:rPr>
          <w:rFonts w:cs="Calibri"/>
          <w:sz w:val="20"/>
          <w:szCs w:val="20"/>
          <w:highlight w:val="yellow"/>
        </w:rPr>
        <w:t>inmediata,  al</w:t>
      </w:r>
      <w:proofErr w:type="gramEnd"/>
      <w:r w:rsidRPr="00323A97">
        <w:rPr>
          <w:rFonts w:cs="Calibri"/>
          <w:sz w:val="20"/>
          <w:szCs w:val="20"/>
          <w:highlight w:val="yellow"/>
        </w:rPr>
        <w:t xml:space="preserve"> interior de cada chimenea de ventilación pasiva de biogás, y retirar los residuos sólidos presentes al interior de cada una, informando una vez concluya la extracción, la cantidad de lixiviados y de residuos, así como su disposición final</w:t>
      </w:r>
      <w:r>
        <w:rPr>
          <w:rFonts w:cs="Calibri"/>
          <w:sz w:val="20"/>
          <w:szCs w:val="20"/>
        </w:rPr>
        <w:t>.</w:t>
      </w:r>
    </w:p>
    <w:p w14:paraId="3DF4E2A2" w14:textId="77777777" w:rsidR="00DE048C" w:rsidRDefault="00DE048C">
      <w:pPr>
        <w:rPr>
          <w:rFonts w:cs="Calibri"/>
          <w:sz w:val="20"/>
          <w:szCs w:val="20"/>
        </w:rPr>
      </w:pPr>
    </w:p>
    <w:p w14:paraId="76A72868" w14:textId="77777777" w:rsidR="00DE048C" w:rsidRDefault="00D22201">
      <w:pPr>
        <w:pStyle w:val="Prrafodelista"/>
        <w:numPr>
          <w:ilvl w:val="0"/>
          <w:numId w:val="6"/>
        </w:numPr>
        <w:rPr>
          <w:rFonts w:cs="Calibri"/>
          <w:sz w:val="20"/>
          <w:szCs w:val="20"/>
        </w:rPr>
        <w:sectPr w:rsidR="00DE048C">
          <w:footerReference w:type="default" r:id="rId62"/>
          <w:pgSz w:w="15840" w:h="12240" w:orient="landscape"/>
          <w:pgMar w:top="1134" w:right="1134" w:bottom="1134" w:left="1134" w:header="720" w:footer="720" w:gutter="0"/>
          <w:cols w:space="720"/>
        </w:sectPr>
      </w:pPr>
      <w:r>
        <w:rPr>
          <w:rFonts w:cs="Calibri"/>
          <w:sz w:val="20"/>
          <w:szCs w:val="20"/>
        </w:rPr>
        <w:t xml:space="preserve">Presentar </w:t>
      </w:r>
      <w:r w:rsidRPr="00323A97">
        <w:rPr>
          <w:rFonts w:cs="Calibri"/>
          <w:sz w:val="20"/>
          <w:szCs w:val="20"/>
          <w:highlight w:val="yellow"/>
        </w:rPr>
        <w:t>un Plan de Reparación de chimeneas de ventilación de biogás que se encuentran en mal estado,</w:t>
      </w:r>
      <w:r>
        <w:rPr>
          <w:rFonts w:cs="Calibri"/>
          <w:sz w:val="20"/>
          <w:szCs w:val="20"/>
        </w:rPr>
        <w:t xml:space="preserve"> e implementar cubierta de protección que evite el ingreso de aguas lluvias al interior de las chimeneas, sin impedir la correcta ventilación del sistema. </w:t>
      </w:r>
    </w:p>
    <w:bookmarkEnd w:id="195"/>
    <w:p w14:paraId="05C60988" w14:textId="77777777" w:rsidR="00DE048C" w:rsidRDefault="00D22201">
      <w:pPr>
        <w:pStyle w:val="Ttulo1"/>
      </w:pPr>
      <w:r>
        <w:lastRenderedPageBreak/>
        <w:t>ANEXOS</w:t>
      </w:r>
      <w:bookmarkEnd w:id="193"/>
      <w:bookmarkEnd w:id="194"/>
    </w:p>
    <w:p w14:paraId="196861AD" w14:textId="77777777" w:rsidR="00DE048C" w:rsidRDefault="00DE048C">
      <w:pPr>
        <w:spacing w:after="0" w:line="240" w:lineRule="auto"/>
        <w:jc w:val="both"/>
        <w:rPr>
          <w:rFonts w:cs="Times New Roman"/>
          <w:color w:val="FF0000"/>
          <w:sz w:val="20"/>
          <w:szCs w:val="20"/>
        </w:rPr>
      </w:pPr>
    </w:p>
    <w:p w14:paraId="5477F753" w14:textId="77777777" w:rsidR="00DE048C" w:rsidRDefault="00DE048C">
      <w:pPr>
        <w:spacing w:after="0" w:line="240" w:lineRule="auto"/>
        <w:jc w:val="both"/>
        <w:rPr>
          <w:rFonts w:cs="Times New Roman"/>
          <w:sz w:val="20"/>
          <w:szCs w:val="20"/>
        </w:rPr>
      </w:pPr>
    </w:p>
    <w:tbl>
      <w:tblPr>
        <w:tblW w:w="5000" w:type="pct"/>
        <w:jc w:val="center"/>
        <w:tblCellMar>
          <w:left w:w="10" w:type="dxa"/>
          <w:right w:w="10" w:type="dxa"/>
        </w:tblCellMar>
        <w:tblLook w:val="0000" w:firstRow="0" w:lastRow="0" w:firstColumn="0" w:lastColumn="0" w:noHBand="0" w:noVBand="0"/>
      </w:tblPr>
      <w:tblGrid>
        <w:gridCol w:w="2068"/>
        <w:gridCol w:w="7894"/>
      </w:tblGrid>
      <w:tr w:rsidR="00DE048C" w14:paraId="69471C94" w14:textId="77777777">
        <w:trPr>
          <w:trHeight w:val="286"/>
          <w:jc w:val="center"/>
        </w:trPr>
        <w:tc>
          <w:tcPr>
            <w:tcW w:w="2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7FDF3" w14:textId="77777777" w:rsidR="00DE048C" w:rsidRDefault="00D22201">
            <w:pPr>
              <w:spacing w:after="0" w:line="240" w:lineRule="auto"/>
              <w:jc w:val="center"/>
              <w:rPr>
                <w:rFonts w:cs="Calibri"/>
                <w:b/>
                <w:sz w:val="20"/>
                <w:szCs w:val="20"/>
              </w:rPr>
            </w:pPr>
            <w:proofErr w:type="spellStart"/>
            <w:r>
              <w:rPr>
                <w:rFonts w:cs="Calibri"/>
                <w:b/>
                <w:sz w:val="20"/>
                <w:szCs w:val="20"/>
              </w:rPr>
              <w:t>N°</w:t>
            </w:r>
            <w:proofErr w:type="spellEnd"/>
            <w:r>
              <w:rPr>
                <w:rFonts w:cs="Calibri"/>
                <w:b/>
                <w:sz w:val="20"/>
                <w:szCs w:val="20"/>
              </w:rPr>
              <w:t xml:space="preserve"> Anexo</w:t>
            </w:r>
          </w:p>
        </w:tc>
        <w:tc>
          <w:tcPr>
            <w:tcW w:w="78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B6221A" w14:textId="77777777" w:rsidR="00DE048C" w:rsidRDefault="00D22201">
            <w:pPr>
              <w:spacing w:after="0" w:line="240" w:lineRule="auto"/>
              <w:jc w:val="center"/>
              <w:rPr>
                <w:rFonts w:cs="Calibri"/>
                <w:b/>
                <w:sz w:val="20"/>
                <w:szCs w:val="20"/>
              </w:rPr>
            </w:pPr>
            <w:r>
              <w:rPr>
                <w:rFonts w:cs="Calibri"/>
                <w:b/>
                <w:sz w:val="20"/>
                <w:szCs w:val="20"/>
              </w:rPr>
              <w:t>Nombre Anexo</w:t>
            </w:r>
          </w:p>
        </w:tc>
      </w:tr>
      <w:tr w:rsidR="00DE048C" w14:paraId="449A8AF3" w14:textId="77777777">
        <w:trPr>
          <w:trHeight w:val="286"/>
          <w:jc w:val="center"/>
        </w:trPr>
        <w:tc>
          <w:tcPr>
            <w:tcW w:w="2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05180" w14:textId="77777777" w:rsidR="00DE048C" w:rsidRDefault="00D22201">
            <w:pPr>
              <w:spacing w:after="0" w:line="240" w:lineRule="auto"/>
              <w:jc w:val="center"/>
              <w:rPr>
                <w:rFonts w:cs="Calibri"/>
                <w:sz w:val="20"/>
                <w:szCs w:val="20"/>
              </w:rPr>
            </w:pPr>
            <w:r>
              <w:rPr>
                <w:rFonts w:cs="Calibri"/>
                <w:sz w:val="20"/>
                <w:szCs w:val="20"/>
              </w:rPr>
              <w:t>1</w:t>
            </w:r>
          </w:p>
        </w:tc>
        <w:tc>
          <w:tcPr>
            <w:tcW w:w="78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37F61" w14:textId="77777777" w:rsidR="00DE048C" w:rsidRDefault="00D22201">
            <w:pPr>
              <w:spacing w:after="0" w:line="240" w:lineRule="auto"/>
              <w:jc w:val="both"/>
              <w:rPr>
                <w:rFonts w:cs="Calibri"/>
                <w:sz w:val="20"/>
                <w:szCs w:val="20"/>
              </w:rPr>
            </w:pPr>
            <w:r>
              <w:rPr>
                <w:rFonts w:cs="Calibri"/>
                <w:sz w:val="20"/>
                <w:szCs w:val="20"/>
              </w:rPr>
              <w:t>Acta de inspección 14 de enero de 2021</w:t>
            </w:r>
          </w:p>
        </w:tc>
      </w:tr>
      <w:tr w:rsidR="00DE048C" w14:paraId="2ECDD752" w14:textId="77777777">
        <w:trPr>
          <w:trHeight w:val="264"/>
          <w:jc w:val="center"/>
        </w:trPr>
        <w:tc>
          <w:tcPr>
            <w:tcW w:w="2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15687" w14:textId="77777777" w:rsidR="00DE048C" w:rsidRDefault="00D22201">
            <w:pPr>
              <w:spacing w:after="0" w:line="240" w:lineRule="auto"/>
              <w:jc w:val="center"/>
              <w:rPr>
                <w:rFonts w:cs="Calibri"/>
                <w:sz w:val="20"/>
                <w:szCs w:val="20"/>
              </w:rPr>
            </w:pPr>
            <w:r>
              <w:rPr>
                <w:rFonts w:cs="Calibri"/>
                <w:sz w:val="20"/>
                <w:szCs w:val="20"/>
              </w:rPr>
              <w:t>2</w:t>
            </w:r>
          </w:p>
        </w:tc>
        <w:tc>
          <w:tcPr>
            <w:tcW w:w="78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17979" w14:textId="77777777" w:rsidR="00DE048C" w:rsidRDefault="00D22201">
            <w:pPr>
              <w:spacing w:after="0" w:line="240" w:lineRule="auto"/>
              <w:jc w:val="both"/>
              <w:rPr>
                <w:rFonts w:cs="Calibri"/>
                <w:sz w:val="20"/>
                <w:szCs w:val="20"/>
              </w:rPr>
            </w:pPr>
            <w:r>
              <w:rPr>
                <w:rFonts w:cs="Calibri"/>
                <w:sz w:val="20"/>
                <w:szCs w:val="20"/>
              </w:rPr>
              <w:t>Acta de inspección 12 de mayo de 2021</w:t>
            </w:r>
          </w:p>
        </w:tc>
      </w:tr>
      <w:tr w:rsidR="00DE048C" w14:paraId="4B1BCAA5" w14:textId="77777777">
        <w:trPr>
          <w:trHeight w:val="286"/>
          <w:jc w:val="center"/>
        </w:trPr>
        <w:tc>
          <w:tcPr>
            <w:tcW w:w="2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CA3FC1" w14:textId="77777777" w:rsidR="00DE048C" w:rsidRDefault="00D22201">
            <w:pPr>
              <w:spacing w:after="0" w:line="240" w:lineRule="auto"/>
              <w:jc w:val="center"/>
              <w:rPr>
                <w:rFonts w:cs="Calibri"/>
                <w:sz w:val="20"/>
                <w:szCs w:val="20"/>
              </w:rPr>
            </w:pPr>
            <w:r>
              <w:rPr>
                <w:rFonts w:cs="Calibri"/>
                <w:sz w:val="20"/>
                <w:szCs w:val="20"/>
              </w:rPr>
              <w:t>3</w:t>
            </w:r>
          </w:p>
        </w:tc>
        <w:tc>
          <w:tcPr>
            <w:tcW w:w="78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C9638" w14:textId="77777777" w:rsidR="00DE048C" w:rsidRDefault="00D22201">
            <w:pPr>
              <w:spacing w:after="0" w:line="240" w:lineRule="auto"/>
              <w:jc w:val="both"/>
            </w:pPr>
            <w:r>
              <w:rPr>
                <w:rFonts w:cs="Times New Roman"/>
                <w:sz w:val="20"/>
                <w:szCs w:val="20"/>
                <w:lang w:val="es-ES" w:eastAsia="es-ES"/>
              </w:rPr>
              <w:t>Antecedentes correo electrónico 12 de mayo de 2021</w:t>
            </w:r>
          </w:p>
        </w:tc>
      </w:tr>
      <w:tr w:rsidR="00DE048C" w14:paraId="440217A7" w14:textId="77777777">
        <w:trPr>
          <w:trHeight w:val="286"/>
          <w:jc w:val="center"/>
        </w:trPr>
        <w:tc>
          <w:tcPr>
            <w:tcW w:w="2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39EFCA" w14:textId="77777777" w:rsidR="00DE048C" w:rsidRDefault="00D22201">
            <w:pPr>
              <w:spacing w:after="0" w:line="240" w:lineRule="auto"/>
              <w:jc w:val="center"/>
              <w:rPr>
                <w:rFonts w:cs="Calibri"/>
                <w:sz w:val="20"/>
                <w:szCs w:val="20"/>
              </w:rPr>
            </w:pPr>
            <w:r>
              <w:rPr>
                <w:rFonts w:cs="Calibri"/>
                <w:sz w:val="20"/>
                <w:szCs w:val="20"/>
              </w:rPr>
              <w:t>4</w:t>
            </w:r>
          </w:p>
        </w:tc>
        <w:tc>
          <w:tcPr>
            <w:tcW w:w="78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0D5AD" w14:textId="77777777" w:rsidR="00DE048C" w:rsidRDefault="00D22201">
            <w:pPr>
              <w:spacing w:after="0" w:line="240" w:lineRule="auto"/>
              <w:jc w:val="both"/>
              <w:rPr>
                <w:rFonts w:cs="Calibri"/>
                <w:sz w:val="20"/>
                <w:szCs w:val="20"/>
              </w:rPr>
            </w:pPr>
            <w:r>
              <w:rPr>
                <w:rFonts w:cs="Calibri"/>
                <w:sz w:val="20"/>
                <w:szCs w:val="20"/>
              </w:rPr>
              <w:t>Requerimiento de información Res. Ex. SMA N°26/2021</w:t>
            </w:r>
          </w:p>
        </w:tc>
      </w:tr>
      <w:tr w:rsidR="00DE048C" w14:paraId="0D7E76A6" w14:textId="77777777">
        <w:trPr>
          <w:trHeight w:val="286"/>
          <w:jc w:val="center"/>
        </w:trPr>
        <w:tc>
          <w:tcPr>
            <w:tcW w:w="2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52384A" w14:textId="77777777" w:rsidR="00DE048C" w:rsidRDefault="00D22201">
            <w:pPr>
              <w:spacing w:after="0" w:line="240" w:lineRule="auto"/>
              <w:jc w:val="center"/>
              <w:rPr>
                <w:rFonts w:cs="Calibri"/>
                <w:sz w:val="20"/>
                <w:szCs w:val="20"/>
                <w:lang w:val="es-ES" w:eastAsia="es-ES"/>
              </w:rPr>
            </w:pPr>
            <w:r>
              <w:rPr>
                <w:rFonts w:cs="Calibri"/>
                <w:sz w:val="20"/>
                <w:szCs w:val="20"/>
                <w:lang w:val="es-ES" w:eastAsia="es-ES"/>
              </w:rPr>
              <w:t>5</w:t>
            </w:r>
          </w:p>
        </w:tc>
        <w:tc>
          <w:tcPr>
            <w:tcW w:w="78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62176" w14:textId="77777777" w:rsidR="00DE048C" w:rsidRDefault="00D22201">
            <w:pPr>
              <w:spacing w:after="0" w:line="240" w:lineRule="auto"/>
              <w:jc w:val="both"/>
              <w:rPr>
                <w:rFonts w:cs="Calibri"/>
                <w:sz w:val="20"/>
                <w:szCs w:val="20"/>
                <w:lang w:val="es-ES" w:eastAsia="es-ES"/>
              </w:rPr>
            </w:pPr>
            <w:r>
              <w:rPr>
                <w:rFonts w:cs="Calibri"/>
                <w:sz w:val="20"/>
                <w:szCs w:val="20"/>
                <w:lang w:val="es-ES" w:eastAsia="es-ES"/>
              </w:rPr>
              <w:t>Antecedentes ampliación de plazo</w:t>
            </w:r>
          </w:p>
        </w:tc>
      </w:tr>
      <w:tr w:rsidR="00DE048C" w14:paraId="0B5F4762" w14:textId="77777777">
        <w:trPr>
          <w:trHeight w:val="286"/>
          <w:jc w:val="center"/>
        </w:trPr>
        <w:tc>
          <w:tcPr>
            <w:tcW w:w="2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A7C6C" w14:textId="77777777" w:rsidR="00DE048C" w:rsidRDefault="00D22201">
            <w:pPr>
              <w:spacing w:after="0" w:line="240" w:lineRule="auto"/>
              <w:jc w:val="center"/>
              <w:rPr>
                <w:rFonts w:cs="Calibri"/>
                <w:sz w:val="20"/>
                <w:szCs w:val="20"/>
                <w:lang w:val="es-ES" w:eastAsia="es-ES"/>
              </w:rPr>
            </w:pPr>
            <w:r>
              <w:rPr>
                <w:rFonts w:cs="Calibri"/>
                <w:sz w:val="20"/>
                <w:szCs w:val="20"/>
                <w:lang w:val="es-ES" w:eastAsia="es-ES"/>
              </w:rPr>
              <w:t>6</w:t>
            </w:r>
          </w:p>
        </w:tc>
        <w:tc>
          <w:tcPr>
            <w:tcW w:w="78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404F8" w14:textId="77777777" w:rsidR="00DE048C" w:rsidRDefault="00D22201">
            <w:pPr>
              <w:spacing w:after="0" w:line="240" w:lineRule="auto"/>
              <w:jc w:val="both"/>
              <w:rPr>
                <w:rFonts w:cs="Calibri"/>
                <w:sz w:val="20"/>
                <w:szCs w:val="20"/>
                <w:lang w:val="es-ES" w:eastAsia="es-ES"/>
              </w:rPr>
            </w:pPr>
            <w:r>
              <w:rPr>
                <w:rFonts w:cs="Calibri"/>
                <w:sz w:val="20"/>
                <w:szCs w:val="20"/>
                <w:lang w:val="es-ES" w:eastAsia="es-ES"/>
              </w:rPr>
              <w:t xml:space="preserve">Oficio IMA N°513 </w:t>
            </w:r>
          </w:p>
        </w:tc>
      </w:tr>
      <w:tr w:rsidR="00DE048C" w14:paraId="598F47E0" w14:textId="77777777">
        <w:trPr>
          <w:trHeight w:val="286"/>
          <w:jc w:val="center"/>
        </w:trPr>
        <w:tc>
          <w:tcPr>
            <w:tcW w:w="20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42314C" w14:textId="77777777" w:rsidR="00DE048C" w:rsidRDefault="00D22201">
            <w:pPr>
              <w:spacing w:after="0" w:line="240" w:lineRule="auto"/>
              <w:jc w:val="center"/>
              <w:rPr>
                <w:rFonts w:cs="Calibri"/>
                <w:sz w:val="20"/>
                <w:szCs w:val="20"/>
                <w:lang w:val="es-ES" w:eastAsia="es-ES"/>
              </w:rPr>
            </w:pPr>
            <w:r>
              <w:rPr>
                <w:rFonts w:cs="Calibri"/>
                <w:sz w:val="20"/>
                <w:szCs w:val="20"/>
                <w:lang w:val="es-ES" w:eastAsia="es-ES"/>
              </w:rPr>
              <w:t>7</w:t>
            </w:r>
          </w:p>
        </w:tc>
        <w:tc>
          <w:tcPr>
            <w:tcW w:w="78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A2160" w14:textId="77777777" w:rsidR="00DE048C" w:rsidRDefault="00D22201">
            <w:pPr>
              <w:spacing w:after="0" w:line="240" w:lineRule="auto"/>
              <w:jc w:val="both"/>
              <w:rPr>
                <w:rFonts w:cs="Calibri"/>
                <w:sz w:val="20"/>
                <w:szCs w:val="20"/>
                <w:lang w:val="es-ES" w:eastAsia="es-ES"/>
              </w:rPr>
            </w:pPr>
            <w:r>
              <w:rPr>
                <w:rFonts w:cs="Calibri"/>
                <w:sz w:val="20"/>
                <w:szCs w:val="20"/>
                <w:lang w:val="es-ES" w:eastAsia="es-ES"/>
              </w:rPr>
              <w:t>Oficio IMA N°227</w:t>
            </w:r>
          </w:p>
        </w:tc>
      </w:tr>
    </w:tbl>
    <w:p w14:paraId="68C53AB5" w14:textId="77777777" w:rsidR="00DE048C" w:rsidRDefault="00DE048C">
      <w:pPr>
        <w:spacing w:line="240" w:lineRule="auto"/>
        <w:jc w:val="center"/>
        <w:rPr>
          <w:rFonts w:cs="Calibri"/>
          <w:sz w:val="28"/>
          <w:szCs w:val="32"/>
        </w:rPr>
      </w:pPr>
    </w:p>
    <w:p w14:paraId="716A25E4" w14:textId="77777777" w:rsidR="00DE048C" w:rsidRDefault="00DE048C">
      <w:pPr>
        <w:jc w:val="center"/>
        <w:rPr>
          <w:rFonts w:cs="Calibri"/>
          <w:sz w:val="28"/>
          <w:szCs w:val="32"/>
        </w:rPr>
      </w:pPr>
    </w:p>
    <w:sectPr w:rsidR="00DE048C">
      <w:footerReference w:type="default" r:id="rId63"/>
      <w:pgSz w:w="12240" w:h="15840"/>
      <w:pgMar w:top="1134" w:right="1134" w:bottom="1134" w:left="1134" w:header="708" w:footer="708"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6" w:author="pablo ubilla eitel" w:date="2021-06-22T19:24:00Z" w:initials="pue">
    <w:p w14:paraId="024C8750" w14:textId="62FFA6A1" w:rsidR="00DA77D0" w:rsidRDefault="00DA77D0">
      <w:pPr>
        <w:pStyle w:val="Textocomentario"/>
      </w:pPr>
      <w:r>
        <w:rPr>
          <w:rStyle w:val="Refdecomentario"/>
        </w:rPr>
        <w:annotationRef/>
      </w:r>
      <w:r>
        <w:t xml:space="preserve">Estas denuncias no fueron consideradas en la </w:t>
      </w:r>
      <w:proofErr w:type="spellStart"/>
      <w:r>
        <w:t>FdC</w:t>
      </w:r>
      <w:proofErr w:type="spellEnd"/>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24C87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7CB764" w16cex:dateUtc="2021-06-22T23: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4C8750" w16cid:durableId="247CB76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D0B6DE" w14:textId="77777777" w:rsidR="00616216" w:rsidRDefault="00616216">
      <w:pPr>
        <w:spacing w:after="0" w:line="240" w:lineRule="auto"/>
      </w:pPr>
      <w:r>
        <w:separator/>
      </w:r>
    </w:p>
  </w:endnote>
  <w:endnote w:type="continuationSeparator" w:id="0">
    <w:p w14:paraId="62976FD7" w14:textId="77777777" w:rsidR="00616216" w:rsidRDefault="006162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2BB7E3" w14:textId="77777777" w:rsidR="00DA77D0" w:rsidRDefault="00DA77D0">
    <w:pPr>
      <w:pStyle w:val="Piedepgina"/>
      <w:jc w:val="right"/>
    </w:pPr>
    <w:r>
      <w:rPr>
        <w:lang w:val="es-ES"/>
      </w:rPr>
      <w:fldChar w:fldCharType="begin"/>
    </w:r>
    <w:r>
      <w:rPr>
        <w:lang w:val="es-ES"/>
      </w:rPr>
      <w:instrText xml:space="preserve"> PAGE </w:instrText>
    </w:r>
    <w:r>
      <w:rPr>
        <w:lang w:val="es-ES"/>
      </w:rPr>
      <w:fldChar w:fldCharType="separate"/>
    </w:r>
    <w:r>
      <w:rPr>
        <w:lang w:val="es-ES"/>
      </w:rPr>
      <w:t>14</w:t>
    </w:r>
    <w:r>
      <w:rPr>
        <w:lang w:val="es-ES"/>
      </w:rPr>
      <w:fldChar w:fldCharType="end"/>
    </w:r>
  </w:p>
  <w:p w14:paraId="633A6451" w14:textId="77777777" w:rsidR="00DA77D0" w:rsidRDefault="00DA77D0">
    <w:pPr>
      <w:tabs>
        <w:tab w:val="left" w:pos="1276"/>
        <w:tab w:val="left" w:pos="1843"/>
        <w:tab w:val="left" w:pos="1999"/>
        <w:tab w:val="left" w:pos="2031"/>
        <w:tab w:val="center" w:pos="4419"/>
        <w:tab w:val="right" w:pos="8838"/>
      </w:tabs>
      <w:spacing w:after="0" w:line="240" w:lineRule="auto"/>
      <w:jc w:val="center"/>
      <w:rPr>
        <w:rFonts w:cs="Times New Roman"/>
        <w:color w:val="000000"/>
        <w:sz w:val="16"/>
        <w:szCs w:val="16"/>
      </w:rPr>
    </w:pPr>
    <w:r>
      <w:rPr>
        <w:rFonts w:cs="Times New Roman"/>
        <w:color w:val="000000"/>
        <w:sz w:val="16"/>
        <w:szCs w:val="16"/>
      </w:rPr>
      <w:t>Superintendencia del Medio Ambiente – Gobierno de Chile</w:t>
    </w:r>
  </w:p>
  <w:p w14:paraId="52276425" w14:textId="77777777" w:rsidR="00DA77D0" w:rsidRDefault="00DA77D0">
    <w:pPr>
      <w:tabs>
        <w:tab w:val="left" w:pos="1276"/>
        <w:tab w:val="left" w:pos="1843"/>
        <w:tab w:val="center" w:pos="4419"/>
        <w:tab w:val="right" w:pos="8838"/>
      </w:tabs>
      <w:spacing w:after="0" w:line="240" w:lineRule="auto"/>
      <w:jc w:val="center"/>
    </w:pPr>
    <w:r>
      <w:rPr>
        <w:rFonts w:cs="Times New Roman"/>
        <w:color w:val="000000"/>
        <w:sz w:val="16"/>
        <w:szCs w:val="16"/>
      </w:rPr>
      <w:t xml:space="preserve">Teatinos 280, pisos 8 y 9, Santiago / </w:t>
    </w:r>
    <w:hyperlink r:id="rId1" w:history="1">
      <w:r>
        <w:rPr>
          <w:rFonts w:cs="Times New Roman"/>
          <w:color w:val="0000FF"/>
          <w:sz w:val="16"/>
          <w:szCs w:val="16"/>
          <w:u w:val="single"/>
        </w:rPr>
        <w:t>www.sma.gob.cl</w:t>
      </w:r>
    </w:hyperlink>
  </w:p>
  <w:p w14:paraId="4C39CEC9" w14:textId="77777777" w:rsidR="00DA77D0" w:rsidRDefault="00DA77D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99E507" w14:textId="77777777" w:rsidR="00DA77D0" w:rsidRDefault="00DA77D0">
    <w:pPr>
      <w:pStyle w:val="Piedepgina"/>
      <w:jc w:val="right"/>
    </w:pPr>
    <w:r>
      <w:rPr>
        <w:lang w:val="es-ES"/>
      </w:rPr>
      <w:fldChar w:fldCharType="begin"/>
    </w:r>
    <w:r>
      <w:rPr>
        <w:lang w:val="es-ES"/>
      </w:rPr>
      <w:instrText xml:space="preserve"> PAGE </w:instrText>
    </w:r>
    <w:r>
      <w:rPr>
        <w:lang w:val="es-ES"/>
      </w:rPr>
      <w:fldChar w:fldCharType="separate"/>
    </w:r>
    <w:r>
      <w:rPr>
        <w:lang w:val="es-ES"/>
      </w:rPr>
      <w:t>2</w:t>
    </w:r>
    <w:r>
      <w:rPr>
        <w:lang w:val="es-ES"/>
      </w:rPr>
      <w:fldChar w:fldCharType="end"/>
    </w:r>
  </w:p>
  <w:p w14:paraId="34F40434" w14:textId="77777777" w:rsidR="00DA77D0" w:rsidRDefault="00DA77D0">
    <w:pPr>
      <w:tabs>
        <w:tab w:val="left" w:pos="1276"/>
        <w:tab w:val="left" w:pos="1843"/>
        <w:tab w:val="left" w:pos="1999"/>
        <w:tab w:val="left" w:pos="2031"/>
        <w:tab w:val="center" w:pos="4419"/>
        <w:tab w:val="right" w:pos="8838"/>
      </w:tabs>
      <w:spacing w:after="0" w:line="240" w:lineRule="auto"/>
      <w:jc w:val="center"/>
      <w:rPr>
        <w:rFonts w:cs="Times New Roman"/>
        <w:color w:val="000000"/>
        <w:sz w:val="16"/>
        <w:szCs w:val="16"/>
      </w:rPr>
    </w:pPr>
    <w:r>
      <w:rPr>
        <w:rFonts w:cs="Times New Roman"/>
        <w:color w:val="000000"/>
        <w:sz w:val="16"/>
        <w:szCs w:val="16"/>
      </w:rPr>
      <w:t>Superintendencia del Medio Ambiente – Gobierno de Chile</w:t>
    </w:r>
  </w:p>
  <w:p w14:paraId="1051FD62" w14:textId="77777777" w:rsidR="00DA77D0" w:rsidRDefault="00DA77D0">
    <w:pPr>
      <w:tabs>
        <w:tab w:val="left" w:pos="1276"/>
        <w:tab w:val="left" w:pos="1843"/>
        <w:tab w:val="center" w:pos="4419"/>
        <w:tab w:val="right" w:pos="8838"/>
      </w:tabs>
      <w:spacing w:after="0" w:line="240" w:lineRule="auto"/>
      <w:jc w:val="center"/>
    </w:pPr>
    <w:r>
      <w:rPr>
        <w:rFonts w:cs="Times New Roman"/>
        <w:color w:val="000000"/>
        <w:sz w:val="16"/>
        <w:szCs w:val="16"/>
      </w:rPr>
      <w:t xml:space="preserve">Aníbal Pinto 142, oficina 604. Puerto Montt / </w:t>
    </w:r>
    <w:hyperlink r:id="rId1" w:history="1">
      <w:r>
        <w:rPr>
          <w:rFonts w:cs="Times New Roman"/>
          <w:color w:val="0000FF"/>
          <w:sz w:val="16"/>
          <w:szCs w:val="16"/>
          <w:u w:val="single"/>
        </w:rPr>
        <w:t>www.sma.gob.cl</w:t>
      </w:r>
    </w:hyperlink>
  </w:p>
  <w:p w14:paraId="34725ECF" w14:textId="77777777" w:rsidR="00DA77D0" w:rsidRDefault="00DA77D0">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6C753E" w14:textId="77777777" w:rsidR="00DA77D0" w:rsidRDefault="00DA77D0">
    <w:pPr>
      <w:pStyle w:val="Piedepgina"/>
      <w:jc w:val="right"/>
    </w:pPr>
    <w:r>
      <w:rPr>
        <w:lang w:val="es-ES"/>
      </w:rPr>
      <w:fldChar w:fldCharType="begin"/>
    </w:r>
    <w:r>
      <w:rPr>
        <w:lang w:val="es-ES"/>
      </w:rPr>
      <w:instrText xml:space="preserve"> PAGE </w:instrText>
    </w:r>
    <w:r>
      <w:rPr>
        <w:lang w:val="es-ES"/>
      </w:rPr>
      <w:fldChar w:fldCharType="separate"/>
    </w:r>
    <w:r>
      <w:rPr>
        <w:lang w:val="es-ES"/>
      </w:rPr>
      <w:t>1</w:t>
    </w:r>
    <w:r>
      <w:rPr>
        <w:lang w:val="es-ES"/>
      </w:rPr>
      <w:fldChar w:fldCharType="end"/>
    </w:r>
  </w:p>
  <w:p w14:paraId="04DAAAB0" w14:textId="77777777" w:rsidR="00DA77D0" w:rsidRDefault="00DA77D0">
    <w:pPr>
      <w:tabs>
        <w:tab w:val="left" w:pos="1276"/>
        <w:tab w:val="left" w:pos="1843"/>
        <w:tab w:val="left" w:pos="1999"/>
        <w:tab w:val="left" w:pos="2031"/>
        <w:tab w:val="center" w:pos="4419"/>
        <w:tab w:val="right" w:pos="8838"/>
      </w:tabs>
      <w:spacing w:after="0" w:line="240" w:lineRule="auto"/>
      <w:jc w:val="center"/>
      <w:rPr>
        <w:rFonts w:cs="Times New Roman"/>
        <w:color w:val="000000"/>
        <w:sz w:val="16"/>
        <w:szCs w:val="16"/>
      </w:rPr>
    </w:pPr>
    <w:r>
      <w:rPr>
        <w:rFonts w:cs="Times New Roman"/>
        <w:color w:val="000000"/>
        <w:sz w:val="16"/>
        <w:szCs w:val="16"/>
      </w:rPr>
      <w:t>Superintendencia del Medio Ambiente – Gobierno de Chile</w:t>
    </w:r>
  </w:p>
  <w:p w14:paraId="53D2C946" w14:textId="77777777" w:rsidR="00DA77D0" w:rsidRDefault="00DA77D0">
    <w:pPr>
      <w:tabs>
        <w:tab w:val="left" w:pos="1276"/>
        <w:tab w:val="left" w:pos="1843"/>
        <w:tab w:val="center" w:pos="4419"/>
        <w:tab w:val="right" w:pos="8838"/>
      </w:tabs>
      <w:spacing w:after="0" w:line="240" w:lineRule="auto"/>
      <w:jc w:val="center"/>
    </w:pPr>
    <w:r>
      <w:rPr>
        <w:rFonts w:cs="Times New Roman"/>
        <w:color w:val="000000"/>
        <w:sz w:val="16"/>
        <w:szCs w:val="16"/>
      </w:rPr>
      <w:t xml:space="preserve">Aníbal Pinto 142, oficina 604. Puerto Montt / </w:t>
    </w:r>
    <w:hyperlink r:id="rId1" w:history="1">
      <w:r>
        <w:rPr>
          <w:rFonts w:cs="Times New Roman"/>
          <w:color w:val="0000FF"/>
          <w:sz w:val="16"/>
          <w:szCs w:val="16"/>
          <w:u w:val="single"/>
        </w:rPr>
        <w:t>www.sma.gob.cl</w:t>
      </w:r>
    </w:hyperlink>
  </w:p>
  <w:p w14:paraId="58806A21" w14:textId="77777777" w:rsidR="00DA77D0" w:rsidRDefault="00DA77D0">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1975D2" w14:textId="77777777" w:rsidR="00DA77D0" w:rsidRDefault="00DA77D0">
    <w:pPr>
      <w:pStyle w:val="Piedepgina"/>
      <w:jc w:val="right"/>
    </w:pPr>
    <w:r>
      <w:rPr>
        <w:lang w:val="es-ES"/>
      </w:rPr>
      <w:fldChar w:fldCharType="begin"/>
    </w:r>
    <w:r>
      <w:rPr>
        <w:lang w:val="es-ES"/>
      </w:rPr>
      <w:instrText xml:space="preserve"> PAGE </w:instrText>
    </w:r>
    <w:r>
      <w:rPr>
        <w:lang w:val="es-ES"/>
      </w:rPr>
      <w:fldChar w:fldCharType="separate"/>
    </w:r>
    <w:r>
      <w:rPr>
        <w:lang w:val="es-ES"/>
      </w:rPr>
      <w:t>4</w:t>
    </w:r>
    <w:r>
      <w:rPr>
        <w:lang w:val="es-ES"/>
      </w:rPr>
      <w:fldChar w:fldCharType="end"/>
    </w:r>
  </w:p>
  <w:p w14:paraId="03C9E677" w14:textId="77777777" w:rsidR="00DA77D0" w:rsidRDefault="00DA77D0">
    <w:pPr>
      <w:tabs>
        <w:tab w:val="left" w:pos="1276"/>
        <w:tab w:val="left" w:pos="1843"/>
        <w:tab w:val="left" w:pos="1999"/>
        <w:tab w:val="left" w:pos="2031"/>
        <w:tab w:val="center" w:pos="4419"/>
        <w:tab w:val="right" w:pos="8838"/>
      </w:tabs>
      <w:spacing w:after="0" w:line="240" w:lineRule="auto"/>
      <w:jc w:val="center"/>
      <w:rPr>
        <w:rFonts w:cs="Times New Roman"/>
        <w:color w:val="000000"/>
        <w:sz w:val="16"/>
        <w:szCs w:val="16"/>
      </w:rPr>
    </w:pPr>
    <w:r>
      <w:rPr>
        <w:rFonts w:cs="Times New Roman"/>
        <w:color w:val="000000"/>
        <w:sz w:val="16"/>
        <w:szCs w:val="16"/>
      </w:rPr>
      <w:t>Superintendencia del Medio Ambiente – Gobierno de Chile</w:t>
    </w:r>
  </w:p>
  <w:p w14:paraId="739B095E" w14:textId="77777777" w:rsidR="00DA77D0" w:rsidRDefault="00DA77D0">
    <w:pPr>
      <w:tabs>
        <w:tab w:val="left" w:pos="1276"/>
        <w:tab w:val="left" w:pos="1843"/>
        <w:tab w:val="center" w:pos="4419"/>
        <w:tab w:val="right" w:pos="8838"/>
      </w:tabs>
      <w:spacing w:after="0" w:line="240" w:lineRule="auto"/>
      <w:jc w:val="center"/>
    </w:pPr>
    <w:r>
      <w:rPr>
        <w:rFonts w:cs="Times New Roman"/>
        <w:color w:val="000000"/>
        <w:sz w:val="16"/>
        <w:szCs w:val="16"/>
      </w:rPr>
      <w:t xml:space="preserve">Teatinos 280, pisos 8 y 9, Santiago / </w:t>
    </w:r>
    <w:hyperlink r:id="rId1" w:history="1">
      <w:r>
        <w:rPr>
          <w:rFonts w:cs="Times New Roman"/>
          <w:color w:val="0000FF"/>
          <w:sz w:val="16"/>
          <w:szCs w:val="16"/>
          <w:u w:val="single"/>
        </w:rPr>
        <w:t>www.sma.gob.cl</w:t>
      </w:r>
    </w:hyperlink>
  </w:p>
  <w:p w14:paraId="1DC34673" w14:textId="77777777" w:rsidR="00DA77D0" w:rsidRDefault="00DA77D0">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11510B" w14:textId="77777777" w:rsidR="00DA77D0" w:rsidRDefault="00DA77D0">
    <w:pPr>
      <w:pStyle w:val="Piedepgina"/>
      <w:jc w:val="right"/>
    </w:pPr>
    <w:r>
      <w:rPr>
        <w:lang w:val="es-ES"/>
      </w:rPr>
      <w:fldChar w:fldCharType="begin"/>
    </w:r>
    <w:r>
      <w:rPr>
        <w:lang w:val="es-ES"/>
      </w:rPr>
      <w:instrText xml:space="preserve"> PAGE </w:instrText>
    </w:r>
    <w:r>
      <w:rPr>
        <w:lang w:val="es-ES"/>
      </w:rPr>
      <w:fldChar w:fldCharType="separate"/>
    </w:r>
    <w:r>
      <w:rPr>
        <w:lang w:val="es-ES"/>
      </w:rPr>
      <w:t>5</w:t>
    </w:r>
    <w:r>
      <w:rPr>
        <w:lang w:val="es-ES"/>
      </w:rPr>
      <w:fldChar w:fldCharType="end"/>
    </w:r>
  </w:p>
  <w:p w14:paraId="755EEBC8" w14:textId="77777777" w:rsidR="00DA77D0" w:rsidRDefault="00DA77D0">
    <w:pPr>
      <w:tabs>
        <w:tab w:val="left" w:pos="1276"/>
        <w:tab w:val="left" w:pos="1843"/>
        <w:tab w:val="left" w:pos="1999"/>
        <w:tab w:val="left" w:pos="2031"/>
        <w:tab w:val="center" w:pos="4419"/>
        <w:tab w:val="right" w:pos="8838"/>
      </w:tabs>
      <w:spacing w:after="0" w:line="240" w:lineRule="auto"/>
      <w:jc w:val="center"/>
      <w:rPr>
        <w:rFonts w:cs="Times New Roman"/>
        <w:color w:val="000000"/>
        <w:sz w:val="16"/>
        <w:szCs w:val="16"/>
      </w:rPr>
    </w:pPr>
    <w:r>
      <w:rPr>
        <w:rFonts w:cs="Times New Roman"/>
        <w:color w:val="000000"/>
        <w:sz w:val="16"/>
        <w:szCs w:val="16"/>
      </w:rPr>
      <w:t>Superintendencia del Medio Ambiente – Gobierno de Chile</w:t>
    </w:r>
  </w:p>
  <w:p w14:paraId="55886139" w14:textId="77777777" w:rsidR="00DA77D0" w:rsidRDefault="00DA77D0">
    <w:pPr>
      <w:tabs>
        <w:tab w:val="left" w:pos="1276"/>
        <w:tab w:val="left" w:pos="1843"/>
        <w:tab w:val="center" w:pos="4419"/>
        <w:tab w:val="right" w:pos="8838"/>
      </w:tabs>
      <w:spacing w:after="0" w:line="240" w:lineRule="auto"/>
      <w:jc w:val="center"/>
    </w:pPr>
    <w:r>
      <w:rPr>
        <w:rFonts w:cs="Times New Roman"/>
        <w:color w:val="000000"/>
        <w:sz w:val="16"/>
        <w:szCs w:val="16"/>
      </w:rPr>
      <w:t xml:space="preserve">Teatinos 280, pisos 8 y 9, Santiago / </w:t>
    </w:r>
    <w:hyperlink r:id="rId1" w:history="1">
      <w:r>
        <w:rPr>
          <w:rFonts w:cs="Times New Roman"/>
          <w:color w:val="0000FF"/>
          <w:sz w:val="16"/>
          <w:szCs w:val="16"/>
          <w:u w:val="single"/>
        </w:rPr>
        <w:t>www.sma.gob.cl</w:t>
      </w:r>
    </w:hyperlink>
  </w:p>
  <w:p w14:paraId="6C06B46D" w14:textId="77777777" w:rsidR="00DA77D0" w:rsidRDefault="00DA77D0">
    <w:pPr>
      <w:pStyle w:val="Piedepgin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11FC64" w14:textId="77777777" w:rsidR="00DA77D0" w:rsidRDefault="00DA77D0">
    <w:pPr>
      <w:pStyle w:val="Piedepgina"/>
      <w:jc w:val="right"/>
    </w:pPr>
    <w:r>
      <w:rPr>
        <w:lang w:val="es-ES"/>
      </w:rPr>
      <w:fldChar w:fldCharType="begin"/>
    </w:r>
    <w:r>
      <w:rPr>
        <w:lang w:val="es-ES"/>
      </w:rPr>
      <w:instrText xml:space="preserve"> PAGE </w:instrText>
    </w:r>
    <w:r>
      <w:rPr>
        <w:lang w:val="es-ES"/>
      </w:rPr>
      <w:fldChar w:fldCharType="separate"/>
    </w:r>
    <w:r>
      <w:rPr>
        <w:lang w:val="es-ES"/>
      </w:rPr>
      <w:t>8</w:t>
    </w:r>
    <w:r>
      <w:rPr>
        <w:lang w:val="es-ES"/>
      </w:rPr>
      <w:fldChar w:fldCharType="end"/>
    </w:r>
  </w:p>
  <w:p w14:paraId="160C762D" w14:textId="77777777" w:rsidR="00DA77D0" w:rsidRDefault="00DA77D0">
    <w:pPr>
      <w:tabs>
        <w:tab w:val="left" w:pos="1276"/>
        <w:tab w:val="left" w:pos="1843"/>
        <w:tab w:val="left" w:pos="1999"/>
        <w:tab w:val="left" w:pos="2031"/>
        <w:tab w:val="center" w:pos="4419"/>
        <w:tab w:val="right" w:pos="8838"/>
      </w:tabs>
      <w:spacing w:after="0" w:line="240" w:lineRule="auto"/>
      <w:jc w:val="center"/>
      <w:rPr>
        <w:rFonts w:cs="Times New Roman"/>
        <w:color w:val="000000"/>
        <w:sz w:val="16"/>
        <w:szCs w:val="16"/>
      </w:rPr>
    </w:pPr>
    <w:r>
      <w:rPr>
        <w:rFonts w:cs="Times New Roman"/>
        <w:color w:val="000000"/>
        <w:sz w:val="16"/>
        <w:szCs w:val="16"/>
      </w:rPr>
      <w:t>Superintendencia del Medio Ambiente – Gobierno de Chile</w:t>
    </w:r>
  </w:p>
  <w:p w14:paraId="771E5AC3" w14:textId="77777777" w:rsidR="00DA77D0" w:rsidRDefault="00DA77D0">
    <w:pPr>
      <w:tabs>
        <w:tab w:val="left" w:pos="1276"/>
        <w:tab w:val="left" w:pos="1843"/>
        <w:tab w:val="center" w:pos="4419"/>
        <w:tab w:val="right" w:pos="8838"/>
      </w:tabs>
      <w:spacing w:after="0" w:line="240" w:lineRule="auto"/>
      <w:jc w:val="center"/>
    </w:pPr>
    <w:r>
      <w:rPr>
        <w:rFonts w:cs="Times New Roman"/>
        <w:color w:val="000000"/>
        <w:sz w:val="16"/>
        <w:szCs w:val="16"/>
      </w:rPr>
      <w:t xml:space="preserve">Teatinos 280, pisos 8 y 9, Santiago / </w:t>
    </w:r>
    <w:hyperlink r:id="rId1" w:history="1">
      <w:r>
        <w:rPr>
          <w:rFonts w:cs="Times New Roman"/>
          <w:color w:val="0000FF"/>
          <w:sz w:val="16"/>
          <w:szCs w:val="16"/>
          <w:u w:val="single"/>
        </w:rPr>
        <w:t>www.sma.gob.cl</w:t>
      </w:r>
    </w:hyperlink>
  </w:p>
  <w:p w14:paraId="628CD071" w14:textId="77777777" w:rsidR="00DA77D0" w:rsidRDefault="00DA77D0">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906053" w14:textId="77777777" w:rsidR="00DA77D0" w:rsidRDefault="00DA77D0">
    <w:pPr>
      <w:pStyle w:val="Piedepgina"/>
      <w:jc w:val="right"/>
    </w:pPr>
    <w:r>
      <w:rPr>
        <w:lang w:val="es-ES"/>
      </w:rPr>
      <w:fldChar w:fldCharType="begin"/>
    </w:r>
    <w:r>
      <w:rPr>
        <w:lang w:val="es-ES"/>
      </w:rPr>
      <w:instrText xml:space="preserve"> PAGE </w:instrText>
    </w:r>
    <w:r>
      <w:rPr>
        <w:lang w:val="es-ES"/>
      </w:rPr>
      <w:fldChar w:fldCharType="separate"/>
    </w:r>
    <w:r>
      <w:rPr>
        <w:lang w:val="es-ES"/>
      </w:rPr>
      <w:t>17</w:t>
    </w:r>
    <w:r>
      <w:rPr>
        <w:lang w:val="es-ES"/>
      </w:rPr>
      <w:fldChar w:fldCharType="end"/>
    </w:r>
  </w:p>
  <w:p w14:paraId="05CC32D6" w14:textId="77777777" w:rsidR="00DA77D0" w:rsidRDefault="00DA77D0">
    <w:pPr>
      <w:tabs>
        <w:tab w:val="left" w:pos="1276"/>
        <w:tab w:val="left" w:pos="1843"/>
        <w:tab w:val="left" w:pos="1999"/>
        <w:tab w:val="left" w:pos="2031"/>
        <w:tab w:val="center" w:pos="4419"/>
        <w:tab w:val="right" w:pos="8838"/>
      </w:tabs>
      <w:spacing w:after="0" w:line="240" w:lineRule="auto"/>
      <w:jc w:val="center"/>
      <w:rPr>
        <w:rFonts w:cs="Times New Roman"/>
        <w:color w:val="000000"/>
        <w:sz w:val="16"/>
        <w:szCs w:val="16"/>
      </w:rPr>
    </w:pPr>
    <w:r>
      <w:rPr>
        <w:rFonts w:cs="Times New Roman"/>
        <w:color w:val="000000"/>
        <w:sz w:val="16"/>
        <w:szCs w:val="16"/>
      </w:rPr>
      <w:t>Superintendencia del Medio Ambiente – Gobierno de Chile</w:t>
    </w:r>
  </w:p>
  <w:p w14:paraId="05C6F7B0" w14:textId="77777777" w:rsidR="00DA77D0" w:rsidRDefault="00DA77D0">
    <w:pPr>
      <w:tabs>
        <w:tab w:val="left" w:pos="1276"/>
        <w:tab w:val="left" w:pos="1843"/>
        <w:tab w:val="center" w:pos="4419"/>
        <w:tab w:val="right" w:pos="8838"/>
      </w:tabs>
      <w:spacing w:after="0" w:line="240" w:lineRule="auto"/>
      <w:jc w:val="center"/>
    </w:pPr>
    <w:r>
      <w:rPr>
        <w:rFonts w:cs="Times New Roman"/>
        <w:color w:val="000000"/>
        <w:sz w:val="16"/>
        <w:szCs w:val="16"/>
      </w:rPr>
      <w:t xml:space="preserve">Aníbal Pinto 142, oficina 604. Puerto Montt / </w:t>
    </w:r>
    <w:hyperlink r:id="rId1" w:history="1">
      <w:r>
        <w:rPr>
          <w:rFonts w:cs="Times New Roman"/>
          <w:color w:val="0000FF"/>
          <w:sz w:val="16"/>
          <w:szCs w:val="16"/>
          <w:u w:val="single"/>
        </w:rPr>
        <w:t>www.sma.gob.cl</w:t>
      </w:r>
    </w:hyperlink>
  </w:p>
  <w:p w14:paraId="3D18DA67" w14:textId="77777777" w:rsidR="00DA77D0" w:rsidRDefault="00DA77D0">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CB0E9C" w14:textId="77777777" w:rsidR="00DA77D0" w:rsidRDefault="00DA77D0">
    <w:pPr>
      <w:pStyle w:val="Piedepgina"/>
      <w:jc w:val="right"/>
    </w:pPr>
    <w:r>
      <w:rPr>
        <w:lang w:val="es-ES"/>
      </w:rPr>
      <w:fldChar w:fldCharType="begin"/>
    </w:r>
    <w:r>
      <w:rPr>
        <w:lang w:val="es-ES"/>
      </w:rPr>
      <w:instrText xml:space="preserve"> PAGE </w:instrText>
    </w:r>
    <w:r>
      <w:rPr>
        <w:lang w:val="es-ES"/>
      </w:rPr>
      <w:fldChar w:fldCharType="separate"/>
    </w:r>
    <w:r>
      <w:rPr>
        <w:lang w:val="es-ES"/>
      </w:rPr>
      <w:t>45</w:t>
    </w:r>
    <w:r>
      <w:rPr>
        <w:lang w:val="es-ES"/>
      </w:rPr>
      <w:fldChar w:fldCharType="end"/>
    </w:r>
  </w:p>
  <w:p w14:paraId="11FC3431" w14:textId="77777777" w:rsidR="00DA77D0" w:rsidRDefault="00DA77D0">
    <w:pPr>
      <w:tabs>
        <w:tab w:val="left" w:pos="1276"/>
        <w:tab w:val="left" w:pos="1843"/>
        <w:tab w:val="left" w:pos="1999"/>
        <w:tab w:val="left" w:pos="2031"/>
        <w:tab w:val="center" w:pos="4419"/>
        <w:tab w:val="right" w:pos="8838"/>
      </w:tabs>
      <w:spacing w:after="0" w:line="240" w:lineRule="auto"/>
      <w:jc w:val="center"/>
      <w:rPr>
        <w:rFonts w:cs="Times New Roman"/>
        <w:color w:val="000000"/>
        <w:sz w:val="16"/>
        <w:szCs w:val="16"/>
      </w:rPr>
    </w:pPr>
    <w:r>
      <w:rPr>
        <w:rFonts w:cs="Times New Roman"/>
        <w:color w:val="000000"/>
        <w:sz w:val="16"/>
        <w:szCs w:val="16"/>
      </w:rPr>
      <w:t>Superintendencia del Medio Ambiente – Gobierno de Chile</w:t>
    </w:r>
  </w:p>
  <w:p w14:paraId="136AF426" w14:textId="77777777" w:rsidR="00DA77D0" w:rsidRDefault="00DA77D0">
    <w:pPr>
      <w:tabs>
        <w:tab w:val="left" w:pos="1276"/>
        <w:tab w:val="left" w:pos="1843"/>
        <w:tab w:val="center" w:pos="4419"/>
        <w:tab w:val="right" w:pos="8838"/>
      </w:tabs>
      <w:spacing w:after="0" w:line="240" w:lineRule="auto"/>
      <w:jc w:val="center"/>
    </w:pPr>
    <w:r>
      <w:rPr>
        <w:rFonts w:cs="Times New Roman"/>
        <w:color w:val="000000"/>
        <w:sz w:val="16"/>
        <w:szCs w:val="16"/>
      </w:rPr>
      <w:t xml:space="preserve">Teatinos 280, pisos 8 y 9, Santiago / </w:t>
    </w:r>
    <w:hyperlink r:id="rId1" w:history="1">
      <w:r>
        <w:rPr>
          <w:rFonts w:cs="Times New Roman"/>
          <w:color w:val="0000FF"/>
          <w:sz w:val="16"/>
          <w:szCs w:val="16"/>
          <w:u w:val="single"/>
        </w:rPr>
        <w:t>www.sma.gob.cl</w:t>
      </w:r>
    </w:hyperlink>
  </w:p>
  <w:p w14:paraId="09252010" w14:textId="77777777" w:rsidR="00DA77D0" w:rsidRDefault="00DA77D0">
    <w:pPr>
      <w:pStyle w:val="Piedepgina"/>
    </w:pPr>
  </w:p>
  <w:p w14:paraId="704BB983" w14:textId="77777777" w:rsidR="00DA77D0" w:rsidRDefault="00DA77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668961" w14:textId="77777777" w:rsidR="00616216" w:rsidRDefault="00616216">
      <w:pPr>
        <w:spacing w:after="0" w:line="240" w:lineRule="auto"/>
      </w:pPr>
      <w:r>
        <w:rPr>
          <w:color w:val="000000"/>
        </w:rPr>
        <w:separator/>
      </w:r>
    </w:p>
  </w:footnote>
  <w:footnote w:type="continuationSeparator" w:id="0">
    <w:p w14:paraId="49C04B6E" w14:textId="77777777" w:rsidR="00616216" w:rsidRDefault="00616216">
      <w:pPr>
        <w:spacing w:after="0" w:line="240" w:lineRule="auto"/>
      </w:pPr>
      <w:r>
        <w:continuationSeparator/>
      </w:r>
    </w:p>
  </w:footnote>
  <w:footnote w:id="1">
    <w:p w14:paraId="6A4F7A86" w14:textId="77777777" w:rsidR="00DA77D0" w:rsidRDefault="00DA77D0">
      <w:pPr>
        <w:pStyle w:val="Textonotapie"/>
      </w:pPr>
      <w:r>
        <w:rPr>
          <w:rStyle w:val="Refdenotaalpie"/>
        </w:rPr>
        <w:footnoteRef/>
      </w:r>
      <w:r>
        <w:rPr>
          <w:lang w:val="en-US"/>
        </w:rPr>
        <w:t xml:space="preserve"> Environmental Protection Agency (EPA). Hydrologic Evaluation of Landfill Performance (HELP) Model. </w:t>
      </w:r>
      <w:hyperlink r:id="rId1" w:history="1">
        <w:r>
          <w:rPr>
            <w:rStyle w:val="Hipervnculo"/>
          </w:rPr>
          <w:t>https://www.epa.gov/land-research/hydrologic-evaluation-landfill-performance-help-model</w:t>
        </w:r>
      </w:hyperlink>
      <w:r>
        <w:t xml:space="preserve"> . </w:t>
      </w:r>
    </w:p>
  </w:footnote>
  <w:footnote w:id="2">
    <w:p w14:paraId="061C4A1D" w14:textId="77777777" w:rsidR="00DA77D0" w:rsidRDefault="00DA77D0">
      <w:pPr>
        <w:pStyle w:val="Textonotapie"/>
      </w:pPr>
      <w:r>
        <w:rPr>
          <w:rStyle w:val="Refdenotaalpie"/>
        </w:rPr>
        <w:footnoteRef/>
      </w:r>
      <w:r>
        <w:t xml:space="preserve"> Palma, J.; Espinace, R., y Valenzuela, P. s.a. Análisis de la estabilidad de rellenos sanitarios. Proyecto de investigación FONDEF D00|1101 “Metodología integrada para rehabilitar rellenos sanitarios y tranques de relave”. Pontificia Universidad Católica de Valparaíso. </w:t>
      </w:r>
    </w:p>
  </w:footnote>
  <w:footnote w:id="3">
    <w:p w14:paraId="0653EF70" w14:textId="77777777" w:rsidR="00DA77D0" w:rsidRDefault="00DA77D0">
      <w:pPr>
        <w:pStyle w:val="Textonotapie"/>
      </w:pPr>
      <w:r>
        <w:rPr>
          <w:rStyle w:val="Refdenotaalpie"/>
        </w:rPr>
        <w:footnoteRef/>
      </w:r>
      <w:r>
        <w:t xml:space="preserve"> Casanova, M.; Salazar, O.; Seguel, O.; y Luzio, W. 2013. </w:t>
      </w:r>
      <w:r>
        <w:rPr>
          <w:lang w:val="en-US"/>
        </w:rPr>
        <w:t xml:space="preserve">The soils of Chile. Springer. </w:t>
      </w:r>
      <w:r>
        <w:fldChar w:fldCharType="begin"/>
      </w:r>
      <w:r w:rsidRPr="00DA77D0">
        <w:rPr>
          <w:lang w:val="en-US"/>
        </w:rPr>
        <w:instrText xml:space="preserve"> HYPERLINK "https://link.springer.com/book/10.1007%2F978-94-007-5949-7" </w:instrText>
      </w:r>
      <w:r>
        <w:fldChar w:fldCharType="separate"/>
      </w:r>
      <w:r>
        <w:rPr>
          <w:rStyle w:val="Hipervnculo"/>
          <w:lang w:val="en-US"/>
        </w:rPr>
        <w:t>https://link.springer.com/book/10.1007%2F978-94-007-5949-7</w:t>
      </w:r>
      <w:r>
        <w:rPr>
          <w:rStyle w:val="Hipervnculo"/>
          <w:lang w:val="en-US"/>
        </w:rPr>
        <w:fldChar w:fldCharType="end"/>
      </w:r>
      <w:r>
        <w:t xml:space="preserve"> .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BE5E41"/>
    <w:multiLevelType w:val="multilevel"/>
    <w:tmpl w:val="68F4D8B0"/>
    <w:lvl w:ilvl="0">
      <w:start w:val="1"/>
      <w:numFmt w:val="lowerLetter"/>
      <w:lvlText w:val="%1."/>
      <w:lvlJc w:val="left"/>
      <w:pPr>
        <w:ind w:left="928" w:hanging="360"/>
      </w:pPr>
      <w:rPr>
        <w:b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C040A3E"/>
    <w:multiLevelType w:val="multilevel"/>
    <w:tmpl w:val="5AD88206"/>
    <w:lvl w:ilvl="0">
      <w:start w:val="1"/>
      <w:numFmt w:val="lowerLetter"/>
      <w:lvlText w:val="%1."/>
      <w:lvlJc w:val="left"/>
      <w:pPr>
        <w:ind w:left="928" w:hanging="360"/>
      </w:pPr>
      <w:rPr>
        <w:b w:val="0"/>
        <w:color w:val="auto"/>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2" w15:restartNumberingAfterBreak="0">
    <w:nsid w:val="22717B50"/>
    <w:multiLevelType w:val="multilevel"/>
    <w:tmpl w:val="034CF312"/>
    <w:lvl w:ilvl="0">
      <w:start w:val="1"/>
      <w:numFmt w:val="decimal"/>
      <w:lvlText w:val="%1."/>
      <w:lvlJc w:val="left"/>
      <w:pPr>
        <w:ind w:left="720" w:hanging="360"/>
      </w:pPr>
    </w:lvl>
    <w:lvl w:ilvl="1">
      <w:start w:val="1"/>
      <w:numFmt w:val="decimal"/>
      <w:lvlText w:val="%1.%2"/>
      <w:lvlJc w:val="left"/>
      <w:pPr>
        <w:ind w:left="1080" w:hanging="360"/>
      </w:pPr>
      <w:rPr>
        <w:color w:val="auto"/>
      </w:r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520" w:hanging="720"/>
      </w:pPr>
    </w:lvl>
    <w:lvl w:ilvl="5">
      <w:start w:val="1"/>
      <w:numFmt w:val="decimal"/>
      <w:lvlText w:val="%1.%2.%3.%4.%5.%6"/>
      <w:lvlJc w:val="left"/>
      <w:pPr>
        <w:ind w:left="3240" w:hanging="1080"/>
      </w:pPr>
    </w:lvl>
    <w:lvl w:ilvl="6">
      <w:start w:val="1"/>
      <w:numFmt w:val="decimal"/>
      <w:lvlText w:val="%1.%2.%3.%4.%5.%6.%7"/>
      <w:lvlJc w:val="left"/>
      <w:pPr>
        <w:ind w:left="3600" w:hanging="1080"/>
      </w:pPr>
    </w:lvl>
    <w:lvl w:ilvl="7">
      <w:start w:val="1"/>
      <w:numFmt w:val="decimal"/>
      <w:lvlText w:val="%1.%2.%3.%4.%5.%6.%7.%8"/>
      <w:lvlJc w:val="left"/>
      <w:pPr>
        <w:ind w:left="4320" w:hanging="1440"/>
      </w:pPr>
    </w:lvl>
    <w:lvl w:ilvl="8">
      <w:start w:val="1"/>
      <w:numFmt w:val="decimal"/>
      <w:lvlText w:val="%1.%2.%3.%4.%5.%6.%7.%8.%9"/>
      <w:lvlJc w:val="left"/>
      <w:pPr>
        <w:ind w:left="4680" w:hanging="1440"/>
      </w:pPr>
    </w:lvl>
  </w:abstractNum>
  <w:abstractNum w:abstractNumId="3" w15:restartNumberingAfterBreak="0">
    <w:nsid w:val="22D02D3B"/>
    <w:multiLevelType w:val="multilevel"/>
    <w:tmpl w:val="F37ECD76"/>
    <w:lvl w:ilvl="0">
      <w:start w:val="1"/>
      <w:numFmt w:val="decimal"/>
      <w:lvlText w:val="%1."/>
      <w:lvlJc w:val="left"/>
      <w:pPr>
        <w:ind w:left="1393" w:hanging="360"/>
      </w:pPr>
    </w:lvl>
    <w:lvl w:ilvl="1">
      <w:start w:val="1"/>
      <w:numFmt w:val="lowerLetter"/>
      <w:lvlText w:val="%2."/>
      <w:lvlJc w:val="left"/>
      <w:pPr>
        <w:ind w:left="2113" w:hanging="360"/>
      </w:pPr>
    </w:lvl>
    <w:lvl w:ilvl="2">
      <w:start w:val="1"/>
      <w:numFmt w:val="lowerRoman"/>
      <w:lvlText w:val="%3."/>
      <w:lvlJc w:val="right"/>
      <w:pPr>
        <w:ind w:left="2833" w:hanging="180"/>
      </w:pPr>
    </w:lvl>
    <w:lvl w:ilvl="3">
      <w:start w:val="1"/>
      <w:numFmt w:val="decimal"/>
      <w:lvlText w:val="%4."/>
      <w:lvlJc w:val="left"/>
      <w:pPr>
        <w:ind w:left="3553" w:hanging="360"/>
      </w:pPr>
    </w:lvl>
    <w:lvl w:ilvl="4">
      <w:start w:val="1"/>
      <w:numFmt w:val="lowerLetter"/>
      <w:lvlText w:val="%5."/>
      <w:lvlJc w:val="left"/>
      <w:pPr>
        <w:ind w:left="4273" w:hanging="360"/>
      </w:pPr>
    </w:lvl>
    <w:lvl w:ilvl="5">
      <w:start w:val="1"/>
      <w:numFmt w:val="lowerRoman"/>
      <w:lvlText w:val="%6."/>
      <w:lvlJc w:val="right"/>
      <w:pPr>
        <w:ind w:left="4993" w:hanging="180"/>
      </w:pPr>
    </w:lvl>
    <w:lvl w:ilvl="6">
      <w:start w:val="1"/>
      <w:numFmt w:val="decimal"/>
      <w:lvlText w:val="%7."/>
      <w:lvlJc w:val="left"/>
      <w:pPr>
        <w:ind w:left="5713" w:hanging="360"/>
      </w:pPr>
    </w:lvl>
    <w:lvl w:ilvl="7">
      <w:start w:val="1"/>
      <w:numFmt w:val="lowerLetter"/>
      <w:lvlText w:val="%8."/>
      <w:lvlJc w:val="left"/>
      <w:pPr>
        <w:ind w:left="6433" w:hanging="360"/>
      </w:pPr>
    </w:lvl>
    <w:lvl w:ilvl="8">
      <w:start w:val="1"/>
      <w:numFmt w:val="lowerRoman"/>
      <w:lvlText w:val="%9."/>
      <w:lvlJc w:val="right"/>
      <w:pPr>
        <w:ind w:left="7153" w:hanging="180"/>
      </w:pPr>
    </w:lvl>
  </w:abstractNum>
  <w:abstractNum w:abstractNumId="4" w15:restartNumberingAfterBreak="0">
    <w:nsid w:val="29AE235E"/>
    <w:multiLevelType w:val="multilevel"/>
    <w:tmpl w:val="F40AA8EE"/>
    <w:lvl w:ilvl="0">
      <w:numFmt w:val="bullet"/>
      <w:lvlText w:val="-"/>
      <w:lvlJc w:val="left"/>
      <w:pPr>
        <w:ind w:left="1033" w:hanging="360"/>
      </w:pPr>
      <w:rPr>
        <w:rFonts w:ascii="Calibri" w:eastAsia="Calibri" w:hAnsi="Calibri" w:cs="Calibri"/>
      </w:rPr>
    </w:lvl>
    <w:lvl w:ilvl="1">
      <w:numFmt w:val="bullet"/>
      <w:lvlText w:val="o"/>
      <w:lvlJc w:val="left"/>
      <w:pPr>
        <w:ind w:left="1753" w:hanging="360"/>
      </w:pPr>
      <w:rPr>
        <w:rFonts w:ascii="Courier New" w:hAnsi="Courier New" w:cs="Courier New"/>
      </w:rPr>
    </w:lvl>
    <w:lvl w:ilvl="2">
      <w:numFmt w:val="bullet"/>
      <w:lvlText w:val=""/>
      <w:lvlJc w:val="left"/>
      <w:pPr>
        <w:ind w:left="2473" w:hanging="360"/>
      </w:pPr>
      <w:rPr>
        <w:rFonts w:ascii="Wingdings" w:hAnsi="Wingdings"/>
      </w:rPr>
    </w:lvl>
    <w:lvl w:ilvl="3">
      <w:numFmt w:val="bullet"/>
      <w:lvlText w:val=""/>
      <w:lvlJc w:val="left"/>
      <w:pPr>
        <w:ind w:left="3193" w:hanging="360"/>
      </w:pPr>
      <w:rPr>
        <w:rFonts w:ascii="Symbol" w:hAnsi="Symbol"/>
      </w:rPr>
    </w:lvl>
    <w:lvl w:ilvl="4">
      <w:numFmt w:val="bullet"/>
      <w:lvlText w:val="o"/>
      <w:lvlJc w:val="left"/>
      <w:pPr>
        <w:ind w:left="3913" w:hanging="360"/>
      </w:pPr>
      <w:rPr>
        <w:rFonts w:ascii="Courier New" w:hAnsi="Courier New" w:cs="Courier New"/>
      </w:rPr>
    </w:lvl>
    <w:lvl w:ilvl="5">
      <w:numFmt w:val="bullet"/>
      <w:lvlText w:val=""/>
      <w:lvlJc w:val="left"/>
      <w:pPr>
        <w:ind w:left="4633" w:hanging="360"/>
      </w:pPr>
      <w:rPr>
        <w:rFonts w:ascii="Wingdings" w:hAnsi="Wingdings"/>
      </w:rPr>
    </w:lvl>
    <w:lvl w:ilvl="6">
      <w:numFmt w:val="bullet"/>
      <w:lvlText w:val=""/>
      <w:lvlJc w:val="left"/>
      <w:pPr>
        <w:ind w:left="5353" w:hanging="360"/>
      </w:pPr>
      <w:rPr>
        <w:rFonts w:ascii="Symbol" w:hAnsi="Symbol"/>
      </w:rPr>
    </w:lvl>
    <w:lvl w:ilvl="7">
      <w:numFmt w:val="bullet"/>
      <w:lvlText w:val="o"/>
      <w:lvlJc w:val="left"/>
      <w:pPr>
        <w:ind w:left="6073" w:hanging="360"/>
      </w:pPr>
      <w:rPr>
        <w:rFonts w:ascii="Courier New" w:hAnsi="Courier New" w:cs="Courier New"/>
      </w:rPr>
    </w:lvl>
    <w:lvl w:ilvl="8">
      <w:numFmt w:val="bullet"/>
      <w:lvlText w:val=""/>
      <w:lvlJc w:val="left"/>
      <w:pPr>
        <w:ind w:left="6793" w:hanging="360"/>
      </w:pPr>
      <w:rPr>
        <w:rFonts w:ascii="Wingdings" w:hAnsi="Wingdings"/>
      </w:rPr>
    </w:lvl>
  </w:abstractNum>
  <w:abstractNum w:abstractNumId="5" w15:restartNumberingAfterBreak="0">
    <w:nsid w:val="2B7B4D06"/>
    <w:multiLevelType w:val="multilevel"/>
    <w:tmpl w:val="4ED4ADD2"/>
    <w:styleLink w:val="WWOutlineListStyl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28D084E"/>
    <w:multiLevelType w:val="multilevel"/>
    <w:tmpl w:val="967A2FB4"/>
    <w:lvl w:ilvl="0">
      <w:start w:val="1"/>
      <w:numFmt w:val="decimal"/>
      <w:lvlText w:val="%1."/>
      <w:lvlJc w:val="left"/>
      <w:pPr>
        <w:ind w:left="1393" w:hanging="360"/>
      </w:pPr>
    </w:lvl>
    <w:lvl w:ilvl="1">
      <w:start w:val="1"/>
      <w:numFmt w:val="lowerLetter"/>
      <w:lvlText w:val="%2."/>
      <w:lvlJc w:val="left"/>
      <w:pPr>
        <w:ind w:left="2113" w:hanging="360"/>
      </w:pPr>
    </w:lvl>
    <w:lvl w:ilvl="2">
      <w:start w:val="1"/>
      <w:numFmt w:val="lowerRoman"/>
      <w:lvlText w:val="%3."/>
      <w:lvlJc w:val="right"/>
      <w:pPr>
        <w:ind w:left="2833" w:hanging="180"/>
      </w:pPr>
    </w:lvl>
    <w:lvl w:ilvl="3">
      <w:start w:val="1"/>
      <w:numFmt w:val="decimal"/>
      <w:lvlText w:val="%4."/>
      <w:lvlJc w:val="left"/>
      <w:pPr>
        <w:ind w:left="3553" w:hanging="360"/>
      </w:pPr>
    </w:lvl>
    <w:lvl w:ilvl="4">
      <w:start w:val="1"/>
      <w:numFmt w:val="lowerLetter"/>
      <w:lvlText w:val="%5."/>
      <w:lvlJc w:val="left"/>
      <w:pPr>
        <w:ind w:left="4273" w:hanging="360"/>
      </w:pPr>
    </w:lvl>
    <w:lvl w:ilvl="5">
      <w:start w:val="1"/>
      <w:numFmt w:val="lowerRoman"/>
      <w:lvlText w:val="%6."/>
      <w:lvlJc w:val="right"/>
      <w:pPr>
        <w:ind w:left="4993" w:hanging="180"/>
      </w:pPr>
    </w:lvl>
    <w:lvl w:ilvl="6">
      <w:start w:val="1"/>
      <w:numFmt w:val="decimal"/>
      <w:lvlText w:val="%7."/>
      <w:lvlJc w:val="left"/>
      <w:pPr>
        <w:ind w:left="5713" w:hanging="360"/>
      </w:pPr>
    </w:lvl>
    <w:lvl w:ilvl="7">
      <w:start w:val="1"/>
      <w:numFmt w:val="lowerLetter"/>
      <w:lvlText w:val="%8."/>
      <w:lvlJc w:val="left"/>
      <w:pPr>
        <w:ind w:left="6433" w:hanging="360"/>
      </w:pPr>
    </w:lvl>
    <w:lvl w:ilvl="8">
      <w:start w:val="1"/>
      <w:numFmt w:val="lowerRoman"/>
      <w:lvlText w:val="%9."/>
      <w:lvlJc w:val="right"/>
      <w:pPr>
        <w:ind w:left="7153" w:hanging="180"/>
      </w:pPr>
    </w:lvl>
  </w:abstractNum>
  <w:abstractNum w:abstractNumId="7" w15:restartNumberingAfterBreak="0">
    <w:nsid w:val="32BD3AFE"/>
    <w:multiLevelType w:val="multilevel"/>
    <w:tmpl w:val="D0CA7D6E"/>
    <w:lvl w:ilvl="0">
      <w:start w:val="1"/>
      <w:numFmt w:val="decimal"/>
      <w:lvlText w:val="%1."/>
      <w:lvlJc w:val="left"/>
      <w:pPr>
        <w:ind w:left="673" w:hanging="360"/>
      </w:pPr>
    </w:lvl>
    <w:lvl w:ilvl="1">
      <w:start w:val="1"/>
      <w:numFmt w:val="decimal"/>
      <w:lvlText w:val="%1.%2."/>
      <w:lvlJc w:val="left"/>
      <w:pPr>
        <w:ind w:left="1033" w:hanging="360"/>
      </w:pPr>
    </w:lvl>
    <w:lvl w:ilvl="2">
      <w:start w:val="1"/>
      <w:numFmt w:val="decimal"/>
      <w:lvlText w:val="%1.%2.%3."/>
      <w:lvlJc w:val="left"/>
      <w:pPr>
        <w:ind w:left="1753" w:hanging="720"/>
      </w:pPr>
    </w:lvl>
    <w:lvl w:ilvl="3">
      <w:start w:val="1"/>
      <w:numFmt w:val="decimal"/>
      <w:lvlText w:val="%1.%2.%3.%4."/>
      <w:lvlJc w:val="left"/>
      <w:pPr>
        <w:ind w:left="2113" w:hanging="720"/>
      </w:pPr>
    </w:lvl>
    <w:lvl w:ilvl="4">
      <w:start w:val="1"/>
      <w:numFmt w:val="decimal"/>
      <w:lvlText w:val="%1.%2.%3.%4.%5."/>
      <w:lvlJc w:val="left"/>
      <w:pPr>
        <w:ind w:left="2833" w:hanging="1080"/>
      </w:pPr>
    </w:lvl>
    <w:lvl w:ilvl="5">
      <w:start w:val="1"/>
      <w:numFmt w:val="decimal"/>
      <w:lvlText w:val="%1.%2.%3.%4.%5.%6."/>
      <w:lvlJc w:val="left"/>
      <w:pPr>
        <w:ind w:left="3193" w:hanging="1080"/>
      </w:pPr>
    </w:lvl>
    <w:lvl w:ilvl="6">
      <w:start w:val="1"/>
      <w:numFmt w:val="decimal"/>
      <w:lvlText w:val="%1.%2.%3.%4.%5.%6.%7."/>
      <w:lvlJc w:val="left"/>
      <w:pPr>
        <w:ind w:left="3553" w:hanging="1080"/>
      </w:pPr>
    </w:lvl>
    <w:lvl w:ilvl="7">
      <w:start w:val="1"/>
      <w:numFmt w:val="decimal"/>
      <w:lvlText w:val="%1.%2.%3.%4.%5.%6.%7.%8."/>
      <w:lvlJc w:val="left"/>
      <w:pPr>
        <w:ind w:left="4273" w:hanging="1440"/>
      </w:pPr>
    </w:lvl>
    <w:lvl w:ilvl="8">
      <w:start w:val="1"/>
      <w:numFmt w:val="decimal"/>
      <w:lvlText w:val="%1.%2.%3.%4.%5.%6.%7.%8.%9."/>
      <w:lvlJc w:val="left"/>
      <w:pPr>
        <w:ind w:left="4633" w:hanging="1440"/>
      </w:pPr>
    </w:lvl>
  </w:abstractNum>
  <w:abstractNum w:abstractNumId="8" w15:restartNumberingAfterBreak="0">
    <w:nsid w:val="365813E5"/>
    <w:multiLevelType w:val="multilevel"/>
    <w:tmpl w:val="DF403E88"/>
    <w:lvl w:ilvl="0">
      <w:numFmt w:val="bullet"/>
      <w:lvlText w:val="-"/>
      <w:lvlJc w:val="left"/>
      <w:pPr>
        <w:ind w:left="1033" w:hanging="360"/>
      </w:pPr>
      <w:rPr>
        <w:rFonts w:ascii="Calibri" w:eastAsia="Calibri" w:hAnsi="Calibri" w:cs="Calibri"/>
      </w:rPr>
    </w:lvl>
    <w:lvl w:ilvl="1">
      <w:numFmt w:val="bullet"/>
      <w:lvlText w:val="o"/>
      <w:lvlJc w:val="left"/>
      <w:pPr>
        <w:ind w:left="1753" w:hanging="360"/>
      </w:pPr>
      <w:rPr>
        <w:rFonts w:ascii="Courier New" w:hAnsi="Courier New" w:cs="Courier New"/>
      </w:rPr>
    </w:lvl>
    <w:lvl w:ilvl="2">
      <w:numFmt w:val="bullet"/>
      <w:lvlText w:val=""/>
      <w:lvlJc w:val="left"/>
      <w:pPr>
        <w:ind w:left="2473" w:hanging="360"/>
      </w:pPr>
      <w:rPr>
        <w:rFonts w:ascii="Wingdings" w:hAnsi="Wingdings"/>
      </w:rPr>
    </w:lvl>
    <w:lvl w:ilvl="3">
      <w:numFmt w:val="bullet"/>
      <w:lvlText w:val=""/>
      <w:lvlJc w:val="left"/>
      <w:pPr>
        <w:ind w:left="3193" w:hanging="360"/>
      </w:pPr>
      <w:rPr>
        <w:rFonts w:ascii="Symbol" w:hAnsi="Symbol"/>
      </w:rPr>
    </w:lvl>
    <w:lvl w:ilvl="4">
      <w:numFmt w:val="bullet"/>
      <w:lvlText w:val="o"/>
      <w:lvlJc w:val="left"/>
      <w:pPr>
        <w:ind w:left="3913" w:hanging="360"/>
      </w:pPr>
      <w:rPr>
        <w:rFonts w:ascii="Courier New" w:hAnsi="Courier New" w:cs="Courier New"/>
      </w:rPr>
    </w:lvl>
    <w:lvl w:ilvl="5">
      <w:numFmt w:val="bullet"/>
      <w:lvlText w:val=""/>
      <w:lvlJc w:val="left"/>
      <w:pPr>
        <w:ind w:left="4633" w:hanging="360"/>
      </w:pPr>
      <w:rPr>
        <w:rFonts w:ascii="Wingdings" w:hAnsi="Wingdings"/>
      </w:rPr>
    </w:lvl>
    <w:lvl w:ilvl="6">
      <w:numFmt w:val="bullet"/>
      <w:lvlText w:val=""/>
      <w:lvlJc w:val="left"/>
      <w:pPr>
        <w:ind w:left="5353" w:hanging="360"/>
      </w:pPr>
      <w:rPr>
        <w:rFonts w:ascii="Symbol" w:hAnsi="Symbol"/>
      </w:rPr>
    </w:lvl>
    <w:lvl w:ilvl="7">
      <w:numFmt w:val="bullet"/>
      <w:lvlText w:val="o"/>
      <w:lvlJc w:val="left"/>
      <w:pPr>
        <w:ind w:left="6073" w:hanging="360"/>
      </w:pPr>
      <w:rPr>
        <w:rFonts w:ascii="Courier New" w:hAnsi="Courier New" w:cs="Courier New"/>
      </w:rPr>
    </w:lvl>
    <w:lvl w:ilvl="8">
      <w:numFmt w:val="bullet"/>
      <w:lvlText w:val=""/>
      <w:lvlJc w:val="left"/>
      <w:pPr>
        <w:ind w:left="6793" w:hanging="360"/>
      </w:pPr>
      <w:rPr>
        <w:rFonts w:ascii="Wingdings" w:hAnsi="Wingdings"/>
      </w:rPr>
    </w:lvl>
  </w:abstractNum>
  <w:abstractNum w:abstractNumId="9" w15:restartNumberingAfterBreak="0">
    <w:nsid w:val="41202CC8"/>
    <w:multiLevelType w:val="multilevel"/>
    <w:tmpl w:val="82E0393A"/>
    <w:lvl w:ilvl="0">
      <w:start w:val="1"/>
      <w:numFmt w:val="lowerLetter"/>
      <w:lvlText w:val="%1."/>
      <w:lvlJc w:val="left"/>
      <w:pPr>
        <w:ind w:left="928" w:hanging="360"/>
      </w:pPr>
      <w:rPr>
        <w:b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3CD4994"/>
    <w:multiLevelType w:val="multilevel"/>
    <w:tmpl w:val="E64A460C"/>
    <w:lvl w:ilvl="0">
      <w:start w:val="1"/>
      <w:numFmt w:val="lowerLetter"/>
      <w:lvlText w:val="%1."/>
      <w:lvlJc w:val="left"/>
      <w:pPr>
        <w:ind w:left="928" w:hanging="360"/>
      </w:pPr>
      <w:rPr>
        <w:b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AA1405B"/>
    <w:multiLevelType w:val="multilevel"/>
    <w:tmpl w:val="2FEE08EA"/>
    <w:styleLink w:val="WWOutlineListStyle1"/>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2" w15:restartNumberingAfterBreak="0">
    <w:nsid w:val="58021BB8"/>
    <w:multiLevelType w:val="multilevel"/>
    <w:tmpl w:val="4E1E4024"/>
    <w:lvl w:ilvl="0">
      <w:start w:val="1"/>
      <w:numFmt w:val="decimal"/>
      <w:lvlText w:val="%1."/>
      <w:lvlJc w:val="left"/>
      <w:pPr>
        <w:ind w:left="673" w:hanging="360"/>
      </w:pPr>
    </w:lvl>
    <w:lvl w:ilvl="1">
      <w:start w:val="1"/>
      <w:numFmt w:val="lowerLetter"/>
      <w:lvlText w:val="%2."/>
      <w:lvlJc w:val="left"/>
      <w:pPr>
        <w:ind w:left="1393" w:hanging="360"/>
      </w:pPr>
    </w:lvl>
    <w:lvl w:ilvl="2">
      <w:start w:val="1"/>
      <w:numFmt w:val="lowerRoman"/>
      <w:lvlText w:val="%3."/>
      <w:lvlJc w:val="right"/>
      <w:pPr>
        <w:ind w:left="2113" w:hanging="180"/>
      </w:pPr>
    </w:lvl>
    <w:lvl w:ilvl="3">
      <w:start w:val="1"/>
      <w:numFmt w:val="decimal"/>
      <w:lvlText w:val="%4."/>
      <w:lvlJc w:val="left"/>
      <w:pPr>
        <w:ind w:left="2833" w:hanging="360"/>
      </w:pPr>
    </w:lvl>
    <w:lvl w:ilvl="4">
      <w:start w:val="1"/>
      <w:numFmt w:val="lowerLetter"/>
      <w:lvlText w:val="%5."/>
      <w:lvlJc w:val="left"/>
      <w:pPr>
        <w:ind w:left="3553" w:hanging="360"/>
      </w:pPr>
    </w:lvl>
    <w:lvl w:ilvl="5">
      <w:start w:val="1"/>
      <w:numFmt w:val="lowerRoman"/>
      <w:lvlText w:val="%6."/>
      <w:lvlJc w:val="right"/>
      <w:pPr>
        <w:ind w:left="4273" w:hanging="180"/>
      </w:pPr>
    </w:lvl>
    <w:lvl w:ilvl="6">
      <w:start w:val="1"/>
      <w:numFmt w:val="decimal"/>
      <w:lvlText w:val="%7."/>
      <w:lvlJc w:val="left"/>
      <w:pPr>
        <w:ind w:left="4993" w:hanging="360"/>
      </w:pPr>
    </w:lvl>
    <w:lvl w:ilvl="7">
      <w:start w:val="1"/>
      <w:numFmt w:val="lowerLetter"/>
      <w:lvlText w:val="%8."/>
      <w:lvlJc w:val="left"/>
      <w:pPr>
        <w:ind w:left="5713" w:hanging="360"/>
      </w:pPr>
    </w:lvl>
    <w:lvl w:ilvl="8">
      <w:start w:val="1"/>
      <w:numFmt w:val="lowerRoman"/>
      <w:lvlText w:val="%9."/>
      <w:lvlJc w:val="right"/>
      <w:pPr>
        <w:ind w:left="6433" w:hanging="180"/>
      </w:pPr>
    </w:lvl>
  </w:abstractNum>
  <w:abstractNum w:abstractNumId="13" w15:restartNumberingAfterBreak="0">
    <w:nsid w:val="5B633E3D"/>
    <w:multiLevelType w:val="multilevel"/>
    <w:tmpl w:val="F9FE3602"/>
    <w:lvl w:ilvl="0">
      <w:start w:val="1"/>
      <w:numFmt w:val="decimal"/>
      <w:lvlText w:val="%1."/>
      <w:lvlJc w:val="left"/>
      <w:pPr>
        <w:ind w:left="1393" w:hanging="360"/>
      </w:pPr>
      <w:rPr>
        <w:rFonts w:ascii="Calibri" w:eastAsia="Calibri" w:hAnsi="Calibri" w:cs="Times New Roman"/>
      </w:rPr>
    </w:lvl>
    <w:lvl w:ilvl="1">
      <w:start w:val="1"/>
      <w:numFmt w:val="lowerLetter"/>
      <w:lvlText w:val="%2."/>
      <w:lvlJc w:val="left"/>
      <w:pPr>
        <w:ind w:left="2113" w:hanging="360"/>
      </w:pPr>
    </w:lvl>
    <w:lvl w:ilvl="2">
      <w:start w:val="1"/>
      <w:numFmt w:val="lowerRoman"/>
      <w:lvlText w:val="%3."/>
      <w:lvlJc w:val="right"/>
      <w:pPr>
        <w:ind w:left="2833" w:hanging="180"/>
      </w:pPr>
    </w:lvl>
    <w:lvl w:ilvl="3">
      <w:start w:val="1"/>
      <w:numFmt w:val="decimal"/>
      <w:lvlText w:val="%4."/>
      <w:lvlJc w:val="left"/>
      <w:pPr>
        <w:ind w:left="3553" w:hanging="360"/>
      </w:pPr>
    </w:lvl>
    <w:lvl w:ilvl="4">
      <w:start w:val="1"/>
      <w:numFmt w:val="lowerLetter"/>
      <w:lvlText w:val="%5."/>
      <w:lvlJc w:val="left"/>
      <w:pPr>
        <w:ind w:left="4273" w:hanging="360"/>
      </w:pPr>
    </w:lvl>
    <w:lvl w:ilvl="5">
      <w:start w:val="1"/>
      <w:numFmt w:val="lowerRoman"/>
      <w:lvlText w:val="%6."/>
      <w:lvlJc w:val="right"/>
      <w:pPr>
        <w:ind w:left="4993" w:hanging="180"/>
      </w:pPr>
    </w:lvl>
    <w:lvl w:ilvl="6">
      <w:start w:val="1"/>
      <w:numFmt w:val="decimal"/>
      <w:lvlText w:val="%7."/>
      <w:lvlJc w:val="left"/>
      <w:pPr>
        <w:ind w:left="5713" w:hanging="360"/>
      </w:pPr>
    </w:lvl>
    <w:lvl w:ilvl="7">
      <w:start w:val="1"/>
      <w:numFmt w:val="lowerLetter"/>
      <w:lvlText w:val="%8."/>
      <w:lvlJc w:val="left"/>
      <w:pPr>
        <w:ind w:left="6433" w:hanging="360"/>
      </w:pPr>
    </w:lvl>
    <w:lvl w:ilvl="8">
      <w:start w:val="1"/>
      <w:numFmt w:val="lowerRoman"/>
      <w:lvlText w:val="%9."/>
      <w:lvlJc w:val="right"/>
      <w:pPr>
        <w:ind w:left="7153" w:hanging="180"/>
      </w:pPr>
    </w:lvl>
  </w:abstractNum>
  <w:abstractNum w:abstractNumId="14" w15:restartNumberingAfterBreak="0">
    <w:nsid w:val="633B1C2C"/>
    <w:multiLevelType w:val="multilevel"/>
    <w:tmpl w:val="F306E258"/>
    <w:styleLink w:val="LFO2"/>
    <w:lvl w:ilvl="0">
      <w:start w:val="1"/>
      <w:numFmt w:val="decimal"/>
      <w:pStyle w:val="Listaconnmeros2"/>
      <w:lvlText w:val="%1."/>
      <w:lvlJc w:val="left"/>
      <w:pPr>
        <w:ind w:left="643" w:hanging="360"/>
      </w:p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5" w15:restartNumberingAfterBreak="0">
    <w:nsid w:val="6AAF7E10"/>
    <w:multiLevelType w:val="multilevel"/>
    <w:tmpl w:val="247854E4"/>
    <w:lvl w:ilvl="0">
      <w:start w:val="1"/>
      <w:numFmt w:val="decimal"/>
      <w:lvlText w:val="%1."/>
      <w:lvlJc w:val="left"/>
      <w:pPr>
        <w:ind w:left="1393" w:hanging="360"/>
      </w:pPr>
    </w:lvl>
    <w:lvl w:ilvl="1">
      <w:start w:val="1"/>
      <w:numFmt w:val="lowerLetter"/>
      <w:lvlText w:val="%2."/>
      <w:lvlJc w:val="left"/>
      <w:pPr>
        <w:ind w:left="2113" w:hanging="360"/>
      </w:pPr>
    </w:lvl>
    <w:lvl w:ilvl="2">
      <w:start w:val="1"/>
      <w:numFmt w:val="lowerRoman"/>
      <w:lvlText w:val="%3."/>
      <w:lvlJc w:val="right"/>
      <w:pPr>
        <w:ind w:left="2833" w:hanging="180"/>
      </w:pPr>
    </w:lvl>
    <w:lvl w:ilvl="3">
      <w:start w:val="1"/>
      <w:numFmt w:val="decimal"/>
      <w:lvlText w:val="%4."/>
      <w:lvlJc w:val="left"/>
      <w:pPr>
        <w:ind w:left="3553" w:hanging="360"/>
      </w:pPr>
    </w:lvl>
    <w:lvl w:ilvl="4">
      <w:start w:val="1"/>
      <w:numFmt w:val="lowerLetter"/>
      <w:lvlText w:val="%5."/>
      <w:lvlJc w:val="left"/>
      <w:pPr>
        <w:ind w:left="4273" w:hanging="360"/>
      </w:pPr>
    </w:lvl>
    <w:lvl w:ilvl="5">
      <w:start w:val="1"/>
      <w:numFmt w:val="lowerRoman"/>
      <w:lvlText w:val="%6."/>
      <w:lvlJc w:val="right"/>
      <w:pPr>
        <w:ind w:left="4993" w:hanging="180"/>
      </w:pPr>
    </w:lvl>
    <w:lvl w:ilvl="6">
      <w:start w:val="1"/>
      <w:numFmt w:val="decimal"/>
      <w:lvlText w:val="%7."/>
      <w:lvlJc w:val="left"/>
      <w:pPr>
        <w:ind w:left="5713" w:hanging="360"/>
      </w:pPr>
    </w:lvl>
    <w:lvl w:ilvl="7">
      <w:start w:val="1"/>
      <w:numFmt w:val="lowerLetter"/>
      <w:lvlText w:val="%8."/>
      <w:lvlJc w:val="left"/>
      <w:pPr>
        <w:ind w:left="6433" w:hanging="360"/>
      </w:pPr>
    </w:lvl>
    <w:lvl w:ilvl="8">
      <w:start w:val="1"/>
      <w:numFmt w:val="lowerRoman"/>
      <w:lvlText w:val="%9."/>
      <w:lvlJc w:val="right"/>
      <w:pPr>
        <w:ind w:left="7153" w:hanging="180"/>
      </w:pPr>
    </w:lvl>
  </w:abstractNum>
  <w:abstractNum w:abstractNumId="16" w15:restartNumberingAfterBreak="0">
    <w:nsid w:val="6BFD1C17"/>
    <w:multiLevelType w:val="multilevel"/>
    <w:tmpl w:val="994A409C"/>
    <w:lvl w:ilvl="0">
      <w:start w:val="1"/>
      <w:numFmt w:val="decimal"/>
      <w:lvlText w:val="%1."/>
      <w:lvlJc w:val="left"/>
      <w:pPr>
        <w:ind w:left="1393" w:hanging="360"/>
      </w:pPr>
    </w:lvl>
    <w:lvl w:ilvl="1">
      <w:start w:val="1"/>
      <w:numFmt w:val="lowerLetter"/>
      <w:lvlText w:val="%2."/>
      <w:lvlJc w:val="left"/>
      <w:pPr>
        <w:ind w:left="2113" w:hanging="360"/>
      </w:pPr>
    </w:lvl>
    <w:lvl w:ilvl="2">
      <w:start w:val="1"/>
      <w:numFmt w:val="lowerRoman"/>
      <w:lvlText w:val="%3."/>
      <w:lvlJc w:val="right"/>
      <w:pPr>
        <w:ind w:left="2833" w:hanging="180"/>
      </w:pPr>
    </w:lvl>
    <w:lvl w:ilvl="3">
      <w:start w:val="1"/>
      <w:numFmt w:val="decimal"/>
      <w:lvlText w:val="%4."/>
      <w:lvlJc w:val="left"/>
      <w:pPr>
        <w:ind w:left="3553" w:hanging="360"/>
      </w:pPr>
    </w:lvl>
    <w:lvl w:ilvl="4">
      <w:start w:val="1"/>
      <w:numFmt w:val="lowerLetter"/>
      <w:lvlText w:val="%5."/>
      <w:lvlJc w:val="left"/>
      <w:pPr>
        <w:ind w:left="4273" w:hanging="360"/>
      </w:pPr>
    </w:lvl>
    <w:lvl w:ilvl="5">
      <w:start w:val="1"/>
      <w:numFmt w:val="lowerRoman"/>
      <w:lvlText w:val="%6."/>
      <w:lvlJc w:val="right"/>
      <w:pPr>
        <w:ind w:left="4993" w:hanging="180"/>
      </w:pPr>
    </w:lvl>
    <w:lvl w:ilvl="6">
      <w:start w:val="1"/>
      <w:numFmt w:val="decimal"/>
      <w:lvlText w:val="%7."/>
      <w:lvlJc w:val="left"/>
      <w:pPr>
        <w:ind w:left="5713" w:hanging="360"/>
      </w:pPr>
    </w:lvl>
    <w:lvl w:ilvl="7">
      <w:start w:val="1"/>
      <w:numFmt w:val="lowerLetter"/>
      <w:lvlText w:val="%8."/>
      <w:lvlJc w:val="left"/>
      <w:pPr>
        <w:ind w:left="6433" w:hanging="360"/>
      </w:pPr>
    </w:lvl>
    <w:lvl w:ilvl="8">
      <w:start w:val="1"/>
      <w:numFmt w:val="lowerRoman"/>
      <w:lvlText w:val="%9."/>
      <w:lvlJc w:val="right"/>
      <w:pPr>
        <w:ind w:left="7153" w:hanging="180"/>
      </w:pPr>
    </w:lvl>
  </w:abstractNum>
  <w:abstractNum w:abstractNumId="17" w15:restartNumberingAfterBreak="0">
    <w:nsid w:val="714824FD"/>
    <w:multiLevelType w:val="multilevel"/>
    <w:tmpl w:val="4CF6C7B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715235E9"/>
    <w:multiLevelType w:val="multilevel"/>
    <w:tmpl w:val="D458D924"/>
    <w:styleLink w:val="LFO1"/>
    <w:lvl w:ilvl="0">
      <w:start w:val="1"/>
      <w:numFmt w:val="decimal"/>
      <w:pStyle w:val="Listaconnmeros"/>
      <w:lvlText w:val="%1."/>
      <w:lvlJc w:val="left"/>
      <w:pPr>
        <w:ind w:left="360" w:hanging="360"/>
      </w:pPr>
    </w:lvl>
    <w:lvl w:ilvl="1">
      <w:start w:val="1"/>
      <w:numFmt w:val="decimal"/>
      <w:lvlText w:val="%1.%2."/>
      <w:lvlJc w:val="left"/>
      <w:pPr>
        <w:ind w:left="989" w:hanging="705"/>
      </w:pPr>
      <w:rPr>
        <w:rFonts w:ascii="Times New Roman" w:hAnsi="Times New Roman" w:cs="Times New Roman"/>
        <w:b w:val="0"/>
        <w:bCs w:val="0"/>
        <w:i w:val="0"/>
        <w:iCs w:val="0"/>
        <w:caps w:val="0"/>
        <w:smallCaps w:val="0"/>
        <w:strike w:val="0"/>
        <w:dstrike w:val="0"/>
        <w:outline w:val="0"/>
        <w:emboss w:val="0"/>
        <w:imprint w:val="0"/>
        <w:vanish w:val="0"/>
        <w:color w:val="000000"/>
        <w:spacing w:val="0"/>
        <w:w w:val="1"/>
        <w:kern w:val="0"/>
        <w:position w:val="0"/>
        <w:u w:val="none" w:color="000000"/>
        <w:shd w:val="clear" w:color="auto" w:fill="000000"/>
        <w:vertAlign w:val="baseline"/>
        <w:em w:val="none"/>
      </w:rPr>
    </w:lvl>
    <w:lvl w:ilvl="2">
      <w:start w:val="1"/>
      <w:numFmt w:val="decimal"/>
      <w:lvlText w:val="%1.%2.%3."/>
      <w:lvlJc w:val="left"/>
      <w:pPr>
        <w:ind w:left="3698" w:hanging="720"/>
      </w:pPr>
      <w:rPr>
        <w:color w:val="auto"/>
        <w:sz w:val="22"/>
        <w:szCs w:val="22"/>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732C2902"/>
    <w:multiLevelType w:val="multilevel"/>
    <w:tmpl w:val="BF8853E4"/>
    <w:styleLink w:val="LFO9"/>
    <w:lvl w:ilvl="0">
      <w:start w:val="1"/>
      <w:numFmt w:val="decimal"/>
      <w:pStyle w:val="IFA1"/>
      <w:lvlText w:val="%1"/>
      <w:lvlJc w:val="left"/>
      <w:pPr>
        <w:ind w:left="432" w:hanging="432"/>
      </w:pPr>
      <w:rPr>
        <w:rFonts w:ascii="Times New Roman" w:hAnsi="Times New Roman" w:cs="Times New Roman"/>
        <w:b w:val="0"/>
        <w:bCs w:val="0"/>
        <w:i w:val="0"/>
        <w:iCs w:val="0"/>
        <w:caps w:val="0"/>
        <w:smallCaps w:val="0"/>
        <w:strike w:val="0"/>
        <w:dstrike w:val="0"/>
        <w:outline w:val="0"/>
        <w:emboss w:val="0"/>
        <w:imprint w:val="0"/>
        <w:vanish w:val="0"/>
        <w:color w:val="000000"/>
        <w:spacing w:val="0"/>
        <w:w w:val="1"/>
        <w:kern w:val="0"/>
        <w:position w:val="0"/>
        <w:u w:val="none" w:color="000000"/>
        <w:shd w:val="clear" w:color="auto" w:fill="000000"/>
        <w:vertAlign w:val="baseline"/>
        <w:em w:val="none"/>
      </w:rPr>
    </w:lvl>
    <w:lvl w:ilvl="1">
      <w:start w:val="1"/>
      <w:numFmt w:val="decimal"/>
      <w:lvlText w:val="%1.%2"/>
      <w:lvlJc w:val="left"/>
      <w:pPr>
        <w:ind w:left="1002" w:hanging="576"/>
      </w:pPr>
      <w:rPr>
        <w:rFonts w:ascii="Times New Roman" w:hAnsi="Times New Roman" w:cs="Times New Roman"/>
        <w:b w:val="0"/>
        <w:bCs w:val="0"/>
        <w:i w:val="0"/>
        <w:iCs w:val="0"/>
        <w:caps w:val="0"/>
        <w:smallCaps w:val="0"/>
        <w:strike w:val="0"/>
        <w:dstrike w:val="0"/>
        <w:outline w:val="0"/>
        <w:emboss w:val="0"/>
        <w:imprint w:val="0"/>
        <w:vanish w:val="0"/>
        <w:color w:val="000000"/>
        <w:spacing w:val="0"/>
        <w:w w:val="1"/>
        <w:kern w:val="0"/>
        <w:position w:val="0"/>
        <w:u w:val="none" w:color="000000"/>
        <w:shd w:val="clear" w:color="auto" w:fill="000000"/>
        <w:vertAlign w:val="baseline"/>
        <w:em w:val="none"/>
      </w:rPr>
    </w:lvl>
    <w:lvl w:ilvl="2">
      <w:start w:val="1"/>
      <w:numFmt w:val="decimal"/>
      <w:lvlText w:val="%1.%2.%3"/>
      <w:lvlJc w:val="left"/>
      <w:pPr>
        <w:ind w:left="720" w:hanging="720"/>
      </w:pPr>
      <w:rPr>
        <w:b w:val="0"/>
        <w:bCs w:val="0"/>
        <w:i w:val="0"/>
        <w:iCs w:val="0"/>
        <w:caps w:val="0"/>
        <w:smallCaps w:val="0"/>
        <w:strike w:val="0"/>
        <w:dstrike w:val="0"/>
        <w:outline w:val="0"/>
        <w:emboss w:val="0"/>
        <w:imprint w:val="0"/>
        <w:vanish w:val="0"/>
        <w:color w:val="000000"/>
        <w:spacing w:val="0"/>
        <w:w w:val="1"/>
        <w:kern w:val="0"/>
        <w:position w:val="0"/>
        <w:u w:val="none" w:color="000000"/>
        <w:shd w:val="clear" w:color="auto" w:fill="000000"/>
        <w:vertAlign w:val="baseline"/>
        <w:em w:val="none"/>
      </w:rPr>
    </w:lvl>
    <w:lvl w:ilvl="3">
      <w:start w:val="1"/>
      <w:numFmt w:val="decimal"/>
      <w:lvlText w:val="%1.%2.%3.%4"/>
      <w:lvlJc w:val="left"/>
      <w:pPr>
        <w:ind w:left="864" w:hanging="864"/>
      </w:pPr>
      <w:rPr>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7F6232AE"/>
    <w:multiLevelType w:val="multilevel"/>
    <w:tmpl w:val="EC3687E0"/>
    <w:lvl w:ilvl="0">
      <w:start w:val="1"/>
      <w:numFmt w:val="decimal"/>
      <w:lvlText w:val="%1."/>
      <w:lvlJc w:val="left"/>
      <w:pPr>
        <w:ind w:left="673" w:hanging="360"/>
      </w:pPr>
    </w:lvl>
    <w:lvl w:ilvl="1">
      <w:start w:val="1"/>
      <w:numFmt w:val="lowerLetter"/>
      <w:lvlText w:val="%2."/>
      <w:lvlJc w:val="left"/>
      <w:pPr>
        <w:ind w:left="1393" w:hanging="360"/>
      </w:pPr>
    </w:lvl>
    <w:lvl w:ilvl="2">
      <w:start w:val="1"/>
      <w:numFmt w:val="lowerRoman"/>
      <w:lvlText w:val="%3."/>
      <w:lvlJc w:val="right"/>
      <w:pPr>
        <w:ind w:left="2113" w:hanging="180"/>
      </w:pPr>
    </w:lvl>
    <w:lvl w:ilvl="3">
      <w:start w:val="1"/>
      <w:numFmt w:val="decimal"/>
      <w:lvlText w:val="%4."/>
      <w:lvlJc w:val="left"/>
      <w:pPr>
        <w:ind w:left="2833" w:hanging="360"/>
      </w:pPr>
    </w:lvl>
    <w:lvl w:ilvl="4">
      <w:start w:val="1"/>
      <w:numFmt w:val="lowerLetter"/>
      <w:lvlText w:val="%5."/>
      <w:lvlJc w:val="left"/>
      <w:pPr>
        <w:ind w:left="3553" w:hanging="360"/>
      </w:pPr>
    </w:lvl>
    <w:lvl w:ilvl="5">
      <w:start w:val="1"/>
      <w:numFmt w:val="lowerRoman"/>
      <w:lvlText w:val="%6."/>
      <w:lvlJc w:val="right"/>
      <w:pPr>
        <w:ind w:left="4273" w:hanging="180"/>
      </w:pPr>
    </w:lvl>
    <w:lvl w:ilvl="6">
      <w:start w:val="1"/>
      <w:numFmt w:val="decimal"/>
      <w:lvlText w:val="%7."/>
      <w:lvlJc w:val="left"/>
      <w:pPr>
        <w:ind w:left="4993" w:hanging="360"/>
      </w:pPr>
    </w:lvl>
    <w:lvl w:ilvl="7">
      <w:start w:val="1"/>
      <w:numFmt w:val="lowerLetter"/>
      <w:lvlText w:val="%8."/>
      <w:lvlJc w:val="left"/>
      <w:pPr>
        <w:ind w:left="5713" w:hanging="360"/>
      </w:pPr>
    </w:lvl>
    <w:lvl w:ilvl="8">
      <w:start w:val="1"/>
      <w:numFmt w:val="lowerRoman"/>
      <w:lvlText w:val="%9."/>
      <w:lvlJc w:val="right"/>
      <w:pPr>
        <w:ind w:left="6433" w:hanging="180"/>
      </w:pPr>
    </w:lvl>
  </w:abstractNum>
  <w:abstractNum w:abstractNumId="21" w15:restartNumberingAfterBreak="0">
    <w:nsid w:val="7F9A1671"/>
    <w:multiLevelType w:val="multilevel"/>
    <w:tmpl w:val="5C4AFCF8"/>
    <w:lvl w:ilvl="0">
      <w:start w:val="1"/>
      <w:numFmt w:val="decimal"/>
      <w:lvlText w:val="%1."/>
      <w:lvlJc w:val="left"/>
      <w:pPr>
        <w:ind w:left="1393" w:hanging="360"/>
      </w:pPr>
    </w:lvl>
    <w:lvl w:ilvl="1">
      <w:start w:val="1"/>
      <w:numFmt w:val="lowerLetter"/>
      <w:lvlText w:val="%2."/>
      <w:lvlJc w:val="left"/>
      <w:pPr>
        <w:ind w:left="2113" w:hanging="360"/>
      </w:pPr>
    </w:lvl>
    <w:lvl w:ilvl="2">
      <w:start w:val="1"/>
      <w:numFmt w:val="lowerRoman"/>
      <w:lvlText w:val="%3."/>
      <w:lvlJc w:val="right"/>
      <w:pPr>
        <w:ind w:left="2833" w:hanging="180"/>
      </w:pPr>
    </w:lvl>
    <w:lvl w:ilvl="3">
      <w:start w:val="1"/>
      <w:numFmt w:val="decimal"/>
      <w:lvlText w:val="%4."/>
      <w:lvlJc w:val="left"/>
      <w:pPr>
        <w:ind w:left="3553" w:hanging="360"/>
      </w:pPr>
    </w:lvl>
    <w:lvl w:ilvl="4">
      <w:start w:val="1"/>
      <w:numFmt w:val="lowerLetter"/>
      <w:lvlText w:val="%5."/>
      <w:lvlJc w:val="left"/>
      <w:pPr>
        <w:ind w:left="4273" w:hanging="360"/>
      </w:pPr>
    </w:lvl>
    <w:lvl w:ilvl="5">
      <w:start w:val="1"/>
      <w:numFmt w:val="lowerRoman"/>
      <w:lvlText w:val="%6."/>
      <w:lvlJc w:val="right"/>
      <w:pPr>
        <w:ind w:left="4993" w:hanging="180"/>
      </w:pPr>
    </w:lvl>
    <w:lvl w:ilvl="6">
      <w:start w:val="1"/>
      <w:numFmt w:val="decimal"/>
      <w:lvlText w:val="%7."/>
      <w:lvlJc w:val="left"/>
      <w:pPr>
        <w:ind w:left="5713" w:hanging="360"/>
      </w:pPr>
    </w:lvl>
    <w:lvl w:ilvl="7">
      <w:start w:val="1"/>
      <w:numFmt w:val="lowerLetter"/>
      <w:lvlText w:val="%8."/>
      <w:lvlJc w:val="left"/>
      <w:pPr>
        <w:ind w:left="6433" w:hanging="360"/>
      </w:pPr>
    </w:lvl>
    <w:lvl w:ilvl="8">
      <w:start w:val="1"/>
      <w:numFmt w:val="lowerRoman"/>
      <w:lvlText w:val="%9."/>
      <w:lvlJc w:val="right"/>
      <w:pPr>
        <w:ind w:left="7153" w:hanging="180"/>
      </w:pPr>
    </w:lvl>
  </w:abstractNum>
  <w:num w:numId="1">
    <w:abstractNumId w:val="11"/>
  </w:num>
  <w:num w:numId="2">
    <w:abstractNumId w:val="5"/>
  </w:num>
  <w:num w:numId="3">
    <w:abstractNumId w:val="18"/>
  </w:num>
  <w:num w:numId="4">
    <w:abstractNumId w:val="14"/>
  </w:num>
  <w:num w:numId="5">
    <w:abstractNumId w:val="19"/>
  </w:num>
  <w:num w:numId="6">
    <w:abstractNumId w:val="2"/>
  </w:num>
  <w:num w:numId="7">
    <w:abstractNumId w:val="17"/>
  </w:num>
  <w:num w:numId="8">
    <w:abstractNumId w:val="1"/>
  </w:num>
  <w:num w:numId="9">
    <w:abstractNumId w:val="20"/>
  </w:num>
  <w:num w:numId="10">
    <w:abstractNumId w:val="4"/>
  </w:num>
  <w:num w:numId="11">
    <w:abstractNumId w:val="13"/>
  </w:num>
  <w:num w:numId="12">
    <w:abstractNumId w:val="8"/>
  </w:num>
  <w:num w:numId="13">
    <w:abstractNumId w:val="21"/>
  </w:num>
  <w:num w:numId="14">
    <w:abstractNumId w:val="9"/>
  </w:num>
  <w:num w:numId="15">
    <w:abstractNumId w:val="7"/>
  </w:num>
  <w:num w:numId="16">
    <w:abstractNumId w:val="6"/>
  </w:num>
  <w:num w:numId="17">
    <w:abstractNumId w:val="16"/>
  </w:num>
  <w:num w:numId="18">
    <w:abstractNumId w:val="3"/>
  </w:num>
  <w:num w:numId="19">
    <w:abstractNumId w:val="10"/>
  </w:num>
  <w:num w:numId="20">
    <w:abstractNumId w:val="0"/>
  </w:num>
  <w:num w:numId="21">
    <w:abstractNumId w:val="12"/>
  </w:num>
  <w:num w:numId="22">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pablo ubilla eitel">
    <w15:presenceInfo w15:providerId="Windows Live" w15:userId="1e3952143da231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048C"/>
    <w:rsid w:val="00057AF2"/>
    <w:rsid w:val="000E239B"/>
    <w:rsid w:val="001132F3"/>
    <w:rsid w:val="0019716B"/>
    <w:rsid w:val="002B4B2C"/>
    <w:rsid w:val="00323A97"/>
    <w:rsid w:val="00420F09"/>
    <w:rsid w:val="00616216"/>
    <w:rsid w:val="00654ED5"/>
    <w:rsid w:val="007F2589"/>
    <w:rsid w:val="008D19B3"/>
    <w:rsid w:val="008D76F8"/>
    <w:rsid w:val="00BC7EA7"/>
    <w:rsid w:val="00C06201"/>
    <w:rsid w:val="00C3355E"/>
    <w:rsid w:val="00D22201"/>
    <w:rsid w:val="00DA77D0"/>
    <w:rsid w:val="00DE048C"/>
    <w:rsid w:val="00E433DB"/>
    <w:rsid w:val="00F00247"/>
    <w:rsid w:val="00F97DC2"/>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53FF98"/>
  <w15:docId w15:val="{F43437F5-0716-4ADB-B770-7CDD3EDCC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Arial"/>
        <w:sz w:val="22"/>
        <w:szCs w:val="22"/>
        <w:lang w:val="es-CL" w:eastAsia="en-US" w:bidi="ar-SA"/>
      </w:rPr>
    </w:rPrDefault>
    <w:pPrDefault>
      <w:pPr>
        <w:autoSpaceDN w:val="0"/>
        <w:spacing w:after="160" w:line="254"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style>
  <w:style w:type="paragraph" w:styleId="Ttulo1">
    <w:name w:val="heading 1"/>
    <w:basedOn w:val="IFA1"/>
    <w:next w:val="Listaconnmeros"/>
    <w:uiPriority w:val="9"/>
    <w:qFormat/>
    <w:pPr>
      <w:numPr>
        <w:numId w:val="1"/>
      </w:numPr>
    </w:pPr>
  </w:style>
  <w:style w:type="paragraph" w:styleId="Ttulo2">
    <w:name w:val="heading 2"/>
    <w:basedOn w:val="Normal"/>
    <w:next w:val="Normal"/>
    <w:uiPriority w:val="9"/>
    <w:unhideWhenUsed/>
    <w:qFormat/>
    <w:pPr>
      <w:numPr>
        <w:ilvl w:val="1"/>
        <w:numId w:val="1"/>
      </w:numPr>
      <w:spacing w:after="0" w:line="240" w:lineRule="auto"/>
      <w:jc w:val="both"/>
      <w:outlineLvl w:val="1"/>
    </w:pPr>
    <w:rPr>
      <w:rFonts w:cs="Calibri"/>
      <w:b/>
    </w:rPr>
  </w:style>
  <w:style w:type="paragraph" w:styleId="Ttulo3">
    <w:name w:val="heading 3"/>
    <w:basedOn w:val="Normal"/>
    <w:next w:val="Normal"/>
    <w:uiPriority w:val="9"/>
    <w:unhideWhenUsed/>
    <w:qFormat/>
    <w:pPr>
      <w:keepNext/>
      <w:keepLines/>
      <w:numPr>
        <w:ilvl w:val="2"/>
        <w:numId w:val="1"/>
      </w:numPr>
      <w:spacing w:before="40" w:after="0"/>
      <w:outlineLvl w:val="2"/>
    </w:pPr>
    <w:rPr>
      <w:rFonts w:ascii="Calibri Light" w:eastAsia="MS Gothic" w:hAnsi="Calibri Light" w:cs="Times New Roman"/>
      <w:b/>
      <w:szCs w:val="24"/>
    </w:rPr>
  </w:style>
  <w:style w:type="paragraph" w:styleId="Ttulo4">
    <w:name w:val="heading 4"/>
    <w:basedOn w:val="Normal"/>
    <w:next w:val="Normal"/>
    <w:uiPriority w:val="9"/>
    <w:unhideWhenUsed/>
    <w:qFormat/>
    <w:pPr>
      <w:keepNext/>
      <w:keepLines/>
      <w:numPr>
        <w:ilvl w:val="3"/>
        <w:numId w:val="1"/>
      </w:numPr>
      <w:spacing w:before="40" w:after="0"/>
      <w:outlineLvl w:val="3"/>
    </w:pPr>
    <w:rPr>
      <w:rFonts w:eastAsia="MS Gothic" w:cs="Times New Roman"/>
      <w:b/>
      <w:iCs/>
    </w:rPr>
  </w:style>
  <w:style w:type="paragraph" w:styleId="Ttulo5">
    <w:name w:val="heading 5"/>
    <w:basedOn w:val="Normal"/>
    <w:next w:val="Normal"/>
    <w:uiPriority w:val="9"/>
    <w:semiHidden/>
    <w:unhideWhenUsed/>
    <w:qFormat/>
    <w:pPr>
      <w:keepNext/>
      <w:keepLines/>
      <w:numPr>
        <w:ilvl w:val="4"/>
        <w:numId w:val="1"/>
      </w:numPr>
      <w:spacing w:before="40" w:after="0"/>
      <w:outlineLvl w:val="4"/>
    </w:pPr>
    <w:rPr>
      <w:rFonts w:ascii="Calibri Light" w:eastAsia="MS Gothic" w:hAnsi="Calibri Light" w:cs="Times New Roman"/>
      <w:color w:val="2E74B5"/>
    </w:rPr>
  </w:style>
  <w:style w:type="paragraph" w:styleId="Ttulo6">
    <w:name w:val="heading 6"/>
    <w:basedOn w:val="Normal"/>
    <w:next w:val="Normal"/>
    <w:uiPriority w:val="9"/>
    <w:semiHidden/>
    <w:unhideWhenUsed/>
    <w:qFormat/>
    <w:pPr>
      <w:keepNext/>
      <w:keepLines/>
      <w:numPr>
        <w:ilvl w:val="5"/>
        <w:numId w:val="1"/>
      </w:numPr>
      <w:spacing w:before="40" w:after="0"/>
      <w:outlineLvl w:val="5"/>
    </w:pPr>
    <w:rPr>
      <w:rFonts w:ascii="Calibri Light" w:eastAsia="MS Gothic" w:hAnsi="Calibri Light" w:cs="Times New Roman"/>
      <w:color w:val="1F4D78"/>
    </w:rPr>
  </w:style>
  <w:style w:type="paragraph" w:styleId="Ttulo7">
    <w:name w:val="heading 7"/>
    <w:basedOn w:val="Normal"/>
    <w:next w:val="Normal"/>
    <w:pPr>
      <w:keepNext/>
      <w:keepLines/>
      <w:numPr>
        <w:ilvl w:val="6"/>
        <w:numId w:val="1"/>
      </w:numPr>
      <w:spacing w:before="40" w:after="0"/>
      <w:outlineLvl w:val="6"/>
    </w:pPr>
    <w:rPr>
      <w:rFonts w:ascii="Calibri Light" w:eastAsia="MS Gothic" w:hAnsi="Calibri Light" w:cs="Times New Roman"/>
      <w:i/>
      <w:iCs/>
      <w:color w:val="1F4D78"/>
    </w:rPr>
  </w:style>
  <w:style w:type="paragraph" w:styleId="Ttulo8">
    <w:name w:val="heading 8"/>
    <w:basedOn w:val="Normal"/>
    <w:next w:val="Normal"/>
    <w:pPr>
      <w:keepNext/>
      <w:keepLines/>
      <w:numPr>
        <w:ilvl w:val="7"/>
        <w:numId w:val="1"/>
      </w:numPr>
      <w:spacing w:before="40" w:after="0"/>
      <w:outlineLvl w:val="7"/>
    </w:pPr>
    <w:rPr>
      <w:rFonts w:ascii="Calibri Light" w:eastAsia="MS Gothic" w:hAnsi="Calibri Light" w:cs="Times New Roman"/>
      <w:color w:val="272727"/>
      <w:sz w:val="21"/>
      <w:szCs w:val="21"/>
    </w:rPr>
  </w:style>
  <w:style w:type="paragraph" w:styleId="Ttulo9">
    <w:name w:val="heading 9"/>
    <w:basedOn w:val="Normal"/>
    <w:next w:val="Normal"/>
    <w:pPr>
      <w:keepNext/>
      <w:keepLines/>
      <w:numPr>
        <w:ilvl w:val="8"/>
        <w:numId w:val="1"/>
      </w:numPr>
      <w:spacing w:before="40" w:after="0"/>
      <w:outlineLvl w:val="8"/>
    </w:pPr>
    <w:rPr>
      <w:rFonts w:ascii="Calibri Light" w:eastAsia="MS Gothic" w:hAnsi="Calibri Light" w:cs="Times New Roman"/>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WWOutlineListStyle1">
    <w:name w:val="WW_OutlineListStyle_1"/>
    <w:basedOn w:val="Sinlista"/>
    <w:pPr>
      <w:numPr>
        <w:numId w:val="1"/>
      </w:numPr>
    </w:pPr>
  </w:style>
  <w:style w:type="character" w:customStyle="1" w:styleId="Ttulo1Car">
    <w:name w:val="Título 1 Car"/>
    <w:basedOn w:val="Fuentedeprrafopredeter"/>
    <w:rPr>
      <w:rFonts w:ascii="Calibri" w:eastAsia="Calibri" w:hAnsi="Calibri" w:cs="Calibri"/>
      <w:b/>
      <w:sz w:val="24"/>
      <w:szCs w:val="20"/>
    </w:rPr>
  </w:style>
  <w:style w:type="paragraph" w:styleId="TtuloTDC">
    <w:name w:val="TOC Heading"/>
    <w:basedOn w:val="Ttulo1"/>
    <w:next w:val="Normal"/>
    <w:rPr>
      <w:lang w:eastAsia="es-CL"/>
    </w:rPr>
  </w:style>
  <w:style w:type="paragraph" w:customStyle="1" w:styleId="IFA1">
    <w:name w:val="IFA1"/>
    <w:basedOn w:val="Normal"/>
    <w:next w:val="Ttulo1"/>
    <w:pPr>
      <w:numPr>
        <w:numId w:val="5"/>
      </w:numPr>
      <w:spacing w:after="0" w:line="240" w:lineRule="auto"/>
      <w:outlineLvl w:val="0"/>
    </w:pPr>
    <w:rPr>
      <w:rFonts w:cs="Calibri"/>
      <w:b/>
      <w:sz w:val="24"/>
      <w:szCs w:val="20"/>
    </w:rPr>
  </w:style>
  <w:style w:type="paragraph" w:styleId="Encabezado">
    <w:name w:val="header"/>
    <w:basedOn w:val="Normal"/>
    <w:pPr>
      <w:tabs>
        <w:tab w:val="center" w:pos="4419"/>
        <w:tab w:val="right" w:pos="8838"/>
      </w:tabs>
      <w:spacing w:after="0" w:line="240" w:lineRule="auto"/>
    </w:pPr>
  </w:style>
  <w:style w:type="paragraph" w:styleId="Listaconnmeros">
    <w:name w:val="List Number"/>
    <w:basedOn w:val="Normal"/>
    <w:pPr>
      <w:numPr>
        <w:numId w:val="3"/>
      </w:numPr>
    </w:pPr>
  </w:style>
  <w:style w:type="character" w:customStyle="1" w:styleId="EncabezadoCar">
    <w:name w:val="Encabezado Car"/>
    <w:basedOn w:val="Fuentedeprrafopredeter"/>
  </w:style>
  <w:style w:type="paragraph" w:styleId="Piedepgina">
    <w:name w:val="footer"/>
    <w:basedOn w:val="Normal"/>
    <w:pPr>
      <w:tabs>
        <w:tab w:val="center" w:pos="4419"/>
        <w:tab w:val="right" w:pos="8838"/>
      </w:tabs>
      <w:spacing w:after="0" w:line="240" w:lineRule="auto"/>
    </w:pPr>
  </w:style>
  <w:style w:type="character" w:customStyle="1" w:styleId="PiedepginaCar">
    <w:name w:val="Pie de página Car"/>
    <w:basedOn w:val="Fuentedeprrafopredeter"/>
  </w:style>
  <w:style w:type="character" w:customStyle="1" w:styleId="Ttulo2Car">
    <w:name w:val="Título 2 Car"/>
    <w:basedOn w:val="Fuentedeprrafopredeter"/>
    <w:rPr>
      <w:rFonts w:ascii="Calibri" w:eastAsia="Calibri" w:hAnsi="Calibri" w:cs="Calibri"/>
      <w:b/>
    </w:rPr>
  </w:style>
  <w:style w:type="paragraph" w:styleId="Listaconnmeros2">
    <w:name w:val="List Number 2"/>
    <w:basedOn w:val="Normal"/>
    <w:pPr>
      <w:numPr>
        <w:numId w:val="4"/>
      </w:numPr>
    </w:pPr>
  </w:style>
  <w:style w:type="paragraph" w:styleId="Textodeglobo">
    <w:name w:val="Balloon Text"/>
    <w:basedOn w:val="Normal"/>
    <w:pPr>
      <w:spacing w:after="0" w:line="240" w:lineRule="auto"/>
    </w:pPr>
    <w:rPr>
      <w:rFonts w:ascii="Segoe UI" w:hAnsi="Segoe UI" w:cs="Segoe UI"/>
      <w:sz w:val="18"/>
      <w:szCs w:val="18"/>
    </w:rPr>
  </w:style>
  <w:style w:type="character" w:customStyle="1" w:styleId="TextodegloboCar">
    <w:name w:val="Texto de globo Car"/>
    <w:basedOn w:val="Fuentedeprrafopredeter"/>
    <w:rPr>
      <w:rFonts w:ascii="Segoe UI" w:hAnsi="Segoe UI" w:cs="Segoe UI"/>
      <w:sz w:val="18"/>
      <w:szCs w:val="18"/>
    </w:rPr>
  </w:style>
  <w:style w:type="character" w:styleId="Refdecomentario">
    <w:name w:val="annotation reference"/>
    <w:basedOn w:val="Fuentedeprrafopredeter"/>
    <w:rPr>
      <w:rFonts w:cs="Times New Roman"/>
      <w:sz w:val="16"/>
      <w:szCs w:val="16"/>
    </w:rPr>
  </w:style>
  <w:style w:type="paragraph" w:styleId="Textocomentario">
    <w:name w:val="annotation text"/>
    <w:basedOn w:val="Normal"/>
    <w:pPr>
      <w:spacing w:after="0" w:line="240" w:lineRule="auto"/>
      <w:jc w:val="both"/>
    </w:pPr>
    <w:rPr>
      <w:rFonts w:cs="Times New Roman"/>
      <w:sz w:val="20"/>
      <w:szCs w:val="20"/>
    </w:rPr>
  </w:style>
  <w:style w:type="character" w:customStyle="1" w:styleId="TextocomentarioCar">
    <w:name w:val="Texto comentario Car"/>
    <w:basedOn w:val="Fuentedeprrafopredeter"/>
    <w:rPr>
      <w:rFonts w:eastAsia="Calibri" w:cs="Times New Roman"/>
      <w:sz w:val="20"/>
      <w:szCs w:val="20"/>
    </w:rPr>
  </w:style>
  <w:style w:type="character" w:customStyle="1" w:styleId="Ttulo3Car">
    <w:name w:val="Título 3 Car"/>
    <w:basedOn w:val="Fuentedeprrafopredeter"/>
    <w:rPr>
      <w:rFonts w:ascii="Calibri Light" w:eastAsia="MS Gothic" w:hAnsi="Calibri Light" w:cs="Times New Roman"/>
      <w:b/>
      <w:szCs w:val="24"/>
    </w:rPr>
  </w:style>
  <w:style w:type="paragraph" w:styleId="TDC1">
    <w:name w:val="toc 1"/>
    <w:basedOn w:val="Normal"/>
    <w:next w:val="Normal"/>
    <w:autoRedefine/>
    <w:pPr>
      <w:spacing w:after="100"/>
    </w:pPr>
  </w:style>
  <w:style w:type="paragraph" w:styleId="Continuarlista3">
    <w:name w:val="List Continue 3"/>
    <w:basedOn w:val="Normal"/>
    <w:pPr>
      <w:spacing w:after="120"/>
      <w:ind w:left="849"/>
    </w:pPr>
  </w:style>
  <w:style w:type="paragraph" w:styleId="TDC2">
    <w:name w:val="toc 2"/>
    <w:basedOn w:val="Normal"/>
    <w:next w:val="Normal"/>
    <w:autoRedefine/>
    <w:pPr>
      <w:spacing w:after="100"/>
      <w:ind w:left="220"/>
    </w:pPr>
  </w:style>
  <w:style w:type="paragraph" w:styleId="TDC3">
    <w:name w:val="toc 3"/>
    <w:basedOn w:val="Normal"/>
    <w:next w:val="Normal"/>
    <w:autoRedefine/>
    <w:pPr>
      <w:tabs>
        <w:tab w:val="left" w:pos="1320"/>
        <w:tab w:val="right" w:leader="dot" w:pos="9962"/>
      </w:tabs>
      <w:spacing w:after="100"/>
      <w:ind w:left="440"/>
    </w:pPr>
    <w:rPr>
      <w:rFonts w:cs="Calibri"/>
      <w:b/>
      <w:bCs/>
    </w:rPr>
  </w:style>
  <w:style w:type="character" w:styleId="Hipervnculo">
    <w:name w:val="Hyperlink"/>
    <w:basedOn w:val="Fuentedeprrafopredeter"/>
    <w:rPr>
      <w:color w:val="0563C1"/>
      <w:u w:val="single"/>
    </w:rPr>
  </w:style>
  <w:style w:type="paragraph" w:styleId="Cita">
    <w:name w:val="Quote"/>
    <w:basedOn w:val="Normal"/>
    <w:next w:val="Normal"/>
    <w:pPr>
      <w:spacing w:before="200"/>
      <w:ind w:left="864" w:right="864"/>
      <w:jc w:val="center"/>
    </w:pPr>
    <w:rPr>
      <w:i/>
      <w:iCs/>
      <w:color w:val="404040"/>
    </w:rPr>
  </w:style>
  <w:style w:type="character" w:customStyle="1" w:styleId="CitaCar">
    <w:name w:val="Cita Car"/>
    <w:basedOn w:val="Fuentedeprrafopredeter"/>
    <w:rPr>
      <w:i/>
      <w:iCs/>
      <w:color w:val="404040"/>
    </w:rPr>
  </w:style>
  <w:style w:type="paragraph" w:styleId="Prrafodelista">
    <w:name w:val="List Paragraph"/>
    <w:basedOn w:val="Normal"/>
    <w:pPr>
      <w:spacing w:after="0" w:line="240" w:lineRule="auto"/>
      <w:ind w:left="720"/>
      <w:jc w:val="both"/>
    </w:pPr>
    <w:rPr>
      <w:rFonts w:cs="Times New Roman"/>
    </w:rPr>
  </w:style>
  <w:style w:type="character" w:customStyle="1" w:styleId="Ttulo4Car">
    <w:name w:val="Título 4 Car"/>
    <w:basedOn w:val="Fuentedeprrafopredeter"/>
    <w:rPr>
      <w:rFonts w:eastAsia="MS Gothic" w:cs="Times New Roman"/>
      <w:b/>
      <w:iCs/>
    </w:rPr>
  </w:style>
  <w:style w:type="character" w:customStyle="1" w:styleId="Ttulo5Car">
    <w:name w:val="Título 5 Car"/>
    <w:basedOn w:val="Fuentedeprrafopredeter"/>
    <w:rPr>
      <w:rFonts w:ascii="Calibri Light" w:eastAsia="MS Gothic" w:hAnsi="Calibri Light" w:cs="Times New Roman"/>
      <w:color w:val="2E74B5"/>
    </w:rPr>
  </w:style>
  <w:style w:type="character" w:customStyle="1" w:styleId="Ttulo6Car">
    <w:name w:val="Título 6 Car"/>
    <w:basedOn w:val="Fuentedeprrafopredeter"/>
    <w:rPr>
      <w:rFonts w:ascii="Calibri Light" w:eastAsia="MS Gothic" w:hAnsi="Calibri Light" w:cs="Times New Roman"/>
      <w:color w:val="1F4D78"/>
    </w:rPr>
  </w:style>
  <w:style w:type="character" w:customStyle="1" w:styleId="Ttulo7Car">
    <w:name w:val="Título 7 Car"/>
    <w:basedOn w:val="Fuentedeprrafopredeter"/>
    <w:rPr>
      <w:rFonts w:ascii="Calibri Light" w:eastAsia="MS Gothic" w:hAnsi="Calibri Light" w:cs="Times New Roman"/>
      <w:i/>
      <w:iCs/>
      <w:color w:val="1F4D78"/>
    </w:rPr>
  </w:style>
  <w:style w:type="character" w:customStyle="1" w:styleId="Ttulo8Car">
    <w:name w:val="Título 8 Car"/>
    <w:basedOn w:val="Fuentedeprrafopredeter"/>
    <w:rPr>
      <w:rFonts w:ascii="Calibri Light" w:eastAsia="MS Gothic" w:hAnsi="Calibri Light" w:cs="Times New Roman"/>
      <w:color w:val="272727"/>
      <w:sz w:val="21"/>
      <w:szCs w:val="21"/>
    </w:rPr>
  </w:style>
  <w:style w:type="character" w:customStyle="1" w:styleId="Ttulo9Car">
    <w:name w:val="Título 9 Car"/>
    <w:basedOn w:val="Fuentedeprrafopredeter"/>
    <w:rPr>
      <w:rFonts w:ascii="Calibri Light" w:eastAsia="MS Gothic" w:hAnsi="Calibri Light" w:cs="Times New Roman"/>
      <w:i/>
      <w:iCs/>
      <w:color w:val="272727"/>
      <w:sz w:val="21"/>
      <w:szCs w:val="21"/>
    </w:rPr>
  </w:style>
  <w:style w:type="paragraph" w:customStyle="1" w:styleId="IFA4">
    <w:name w:val="IFA 4"/>
    <w:basedOn w:val="Ttulo2"/>
    <w:pPr>
      <w:numPr>
        <w:ilvl w:val="0"/>
        <w:numId w:val="0"/>
      </w:numPr>
    </w:pPr>
  </w:style>
  <w:style w:type="character" w:customStyle="1" w:styleId="IFA4Car">
    <w:name w:val="IFA 4 Car"/>
    <w:basedOn w:val="Ttulo2Car"/>
    <w:rPr>
      <w:rFonts w:ascii="Calibri" w:eastAsia="Calibri" w:hAnsi="Calibri" w:cs="Calibri"/>
      <w:b/>
    </w:rPr>
  </w:style>
  <w:style w:type="paragraph" w:styleId="Ttulo">
    <w:name w:val="Title"/>
    <w:basedOn w:val="Normal"/>
    <w:next w:val="Normal"/>
    <w:uiPriority w:val="10"/>
    <w:qFormat/>
    <w:pPr>
      <w:spacing w:after="0" w:line="240" w:lineRule="auto"/>
    </w:pPr>
    <w:rPr>
      <w:rFonts w:ascii="Calibri Light" w:eastAsia="MS Gothic" w:hAnsi="Calibri Light" w:cs="Times New Roman"/>
      <w:spacing w:val="-10"/>
      <w:kern w:val="3"/>
      <w:sz w:val="56"/>
      <w:szCs w:val="56"/>
    </w:rPr>
  </w:style>
  <w:style w:type="character" w:customStyle="1" w:styleId="TtuloCar">
    <w:name w:val="Título Car"/>
    <w:basedOn w:val="Fuentedeprrafopredeter"/>
    <w:rPr>
      <w:rFonts w:ascii="Calibri Light" w:eastAsia="MS Gothic" w:hAnsi="Calibri Light" w:cs="Times New Roman"/>
      <w:spacing w:val="-10"/>
      <w:kern w:val="3"/>
      <w:sz w:val="56"/>
      <w:szCs w:val="56"/>
    </w:rPr>
  </w:style>
  <w:style w:type="paragraph" w:styleId="Asuntodelcomentario">
    <w:name w:val="annotation subject"/>
    <w:basedOn w:val="Textocomentario"/>
    <w:next w:val="Textocomentario"/>
    <w:pPr>
      <w:spacing w:after="160"/>
      <w:jc w:val="left"/>
    </w:pPr>
    <w:rPr>
      <w:rFonts w:cs="Arial"/>
      <w:b/>
      <w:bCs/>
    </w:rPr>
  </w:style>
  <w:style w:type="character" w:customStyle="1" w:styleId="AsuntodelcomentarioCar">
    <w:name w:val="Asunto del comentario Car"/>
    <w:basedOn w:val="TextocomentarioCar"/>
    <w:rPr>
      <w:rFonts w:eastAsia="Calibri" w:cs="Times New Roman"/>
      <w:b/>
      <w:bCs/>
      <w:sz w:val="20"/>
      <w:szCs w:val="20"/>
    </w:rPr>
  </w:style>
  <w:style w:type="paragraph" w:styleId="Textonotapie">
    <w:name w:val="footnote text"/>
    <w:basedOn w:val="Normal"/>
    <w:pPr>
      <w:spacing w:after="0" w:line="240" w:lineRule="auto"/>
    </w:pPr>
    <w:rPr>
      <w:sz w:val="20"/>
      <w:szCs w:val="20"/>
    </w:rPr>
  </w:style>
  <w:style w:type="character" w:customStyle="1" w:styleId="TextonotapieCar">
    <w:name w:val="Texto nota pie Car"/>
    <w:basedOn w:val="Fuentedeprrafopredeter"/>
    <w:rPr>
      <w:sz w:val="20"/>
      <w:szCs w:val="20"/>
    </w:rPr>
  </w:style>
  <w:style w:type="character" w:styleId="Refdenotaalpie">
    <w:name w:val="footnote reference"/>
    <w:basedOn w:val="Fuentedeprrafopredeter"/>
    <w:rPr>
      <w:position w:val="0"/>
      <w:vertAlign w:val="superscript"/>
    </w:rPr>
  </w:style>
  <w:style w:type="character" w:styleId="Mencinsinresolver">
    <w:name w:val="Unresolved Mention"/>
    <w:basedOn w:val="Fuentedeprrafopredeter"/>
    <w:rPr>
      <w:color w:val="605E5C"/>
      <w:shd w:val="clear" w:color="auto" w:fill="E1DFDD"/>
    </w:rPr>
  </w:style>
  <w:style w:type="paragraph" w:styleId="Sinespaciado">
    <w:name w:val="No Spacing"/>
    <w:pPr>
      <w:suppressAutoHyphens/>
      <w:spacing w:after="0" w:line="240" w:lineRule="auto"/>
    </w:pPr>
  </w:style>
  <w:style w:type="numbering" w:customStyle="1" w:styleId="WWOutlineListStyle">
    <w:name w:val="WW_OutlineListStyle"/>
    <w:basedOn w:val="Sinlista"/>
    <w:pPr>
      <w:numPr>
        <w:numId w:val="2"/>
      </w:numPr>
    </w:pPr>
  </w:style>
  <w:style w:type="numbering" w:customStyle="1" w:styleId="LFO1">
    <w:name w:val="LFO1"/>
    <w:basedOn w:val="Sinlista"/>
    <w:pPr>
      <w:numPr>
        <w:numId w:val="3"/>
      </w:numPr>
    </w:pPr>
  </w:style>
  <w:style w:type="numbering" w:customStyle="1" w:styleId="LFO2">
    <w:name w:val="LFO2"/>
    <w:basedOn w:val="Sinlista"/>
    <w:pPr>
      <w:numPr>
        <w:numId w:val="4"/>
      </w:numPr>
    </w:pPr>
  </w:style>
  <w:style w:type="numbering" w:customStyle="1" w:styleId="LFO9">
    <w:name w:val="LFO9"/>
    <w:basedOn w:val="Sinlista"/>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footer" Target="footer5.xml"/><Relationship Id="rId34" Type="http://schemas.openxmlformats.org/officeDocument/2006/relationships/image" Target="media/image17.jpeg"/><Relationship Id="rId42" Type="http://schemas.openxmlformats.org/officeDocument/2006/relationships/image" Target="media/image25.pn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63" Type="http://schemas.openxmlformats.org/officeDocument/2006/relationships/footer" Target="footer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2.jpeg"/><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footer" Target="footer4.xml"/><Relationship Id="rId14" Type="http://schemas.microsoft.com/office/2016/09/relationships/commentsIds" Target="commentsIds.xml"/><Relationship Id="rId22" Type="http://schemas.openxmlformats.org/officeDocument/2006/relationships/image" Target="media/image6.pn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footer" Target="footer3.xm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png"/><Relationship Id="rId46" Type="http://schemas.openxmlformats.org/officeDocument/2006/relationships/image" Target="media/image29.jpeg"/><Relationship Id="rId59" Type="http://schemas.openxmlformats.org/officeDocument/2006/relationships/image" Target="media/image42.jpeg"/><Relationship Id="rId20" Type="http://schemas.openxmlformats.org/officeDocument/2006/relationships/image" Target="media/image5.png"/><Relationship Id="rId41" Type="http://schemas.openxmlformats.org/officeDocument/2006/relationships/image" Target="media/image24.jpeg"/><Relationship Id="rId54" Type="http://schemas.openxmlformats.org/officeDocument/2006/relationships/image" Target="media/image37.jpeg"/><Relationship Id="rId62"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8/08/relationships/commentsExtensible" Target="commentsExtensible.xml"/><Relationship Id="rId23" Type="http://schemas.openxmlformats.org/officeDocument/2006/relationships/footer" Target="footer6.xml"/><Relationship Id="rId28" Type="http://schemas.openxmlformats.org/officeDocument/2006/relationships/image" Target="media/image11.jpeg"/><Relationship Id="rId36" Type="http://schemas.openxmlformats.org/officeDocument/2006/relationships/image" Target="media/image19.png"/><Relationship Id="rId49" Type="http://schemas.openxmlformats.org/officeDocument/2006/relationships/image" Target="media/image32.jpeg"/><Relationship Id="rId57" Type="http://schemas.openxmlformats.org/officeDocument/2006/relationships/image" Target="media/image40.png"/><Relationship Id="rId10"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jpeg"/><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3" Type="http://schemas.microsoft.com/office/2011/relationships/commentsExtended" Target="commentsExtended.xml"/><Relationship Id="rId18" Type="http://schemas.openxmlformats.org/officeDocument/2006/relationships/image" Target="media/image4.png"/><Relationship Id="rId39" Type="http://schemas.openxmlformats.org/officeDocument/2006/relationships/image" Target="media/image22.jpeg"/></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8.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epa.gov/land-research/hydrologic-evaluation-landfill-performance-help-mode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F8AB32-14F4-490A-AC7A-1355D6646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793</TotalTime>
  <Pages>1</Pages>
  <Words>16698</Words>
  <Characters>91844</Characters>
  <Application>Microsoft Office Word</Application>
  <DocSecurity>0</DocSecurity>
  <Lines>765</Lines>
  <Paragraphs>216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108326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Angélica Andrea Medina Rodríguez</dc:creator>
  <dc:description/>
  <cp:lastModifiedBy>pablo ubilla eitel</cp:lastModifiedBy>
  <cp:revision>9</cp:revision>
  <dcterms:created xsi:type="dcterms:W3CDTF">2021-06-22T21:50:00Z</dcterms:created>
  <dcterms:modified xsi:type="dcterms:W3CDTF">2021-06-25T21:27:00Z</dcterms:modified>
</cp:coreProperties>
</file>